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7920D372" w:rsidR="009E7D0C" w:rsidRPr="00590995" w:rsidRDefault="00B3568A" w:rsidP="00B3568A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 w:rsidRPr="00590995">
        <w:rPr>
          <w:rFonts w:ascii="Times New Roman" w:hAnsi="Times New Roman"/>
          <w:sz w:val="24"/>
        </w:rPr>
        <w:t>BG</w:t>
      </w:r>
    </w:p>
    <w:p w14:paraId="2704A83C" w14:textId="77777777" w:rsidR="009E7D0C" w:rsidRPr="00590995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590995" w:rsidRDefault="008D696E" w:rsidP="00A33695">
      <w:pPr>
        <w:jc w:val="center"/>
        <w:rPr>
          <w:rFonts w:ascii="Times New Roman" w:hAnsi="Times New Roman"/>
          <w:sz w:val="24"/>
        </w:rPr>
      </w:pPr>
      <w:r w:rsidRPr="00590995">
        <w:rPr>
          <w:rFonts w:ascii="Times New Roman" w:hAnsi="Times New Roman"/>
          <w:sz w:val="24"/>
        </w:rPr>
        <w:t>ПРИЛОЖЕНИЕ II</w:t>
      </w:r>
    </w:p>
    <w:p w14:paraId="37362007" w14:textId="6FB5EC15" w:rsidR="002648B0" w:rsidRPr="00590995" w:rsidRDefault="008D696E" w:rsidP="00A33695">
      <w:pPr>
        <w:jc w:val="center"/>
        <w:rPr>
          <w:rFonts w:ascii="Times New Roman" w:hAnsi="Times New Roman"/>
          <w:sz w:val="24"/>
        </w:rPr>
      </w:pPr>
      <w:r w:rsidRPr="00590995">
        <w:rPr>
          <w:rFonts w:ascii="Times New Roman" w:hAnsi="Times New Roman"/>
          <w:sz w:val="24"/>
        </w:rPr>
        <w:t>„ПРИЛОЖЕНИЕ II</w:t>
      </w:r>
    </w:p>
    <w:p w14:paraId="327777EC" w14:textId="77777777" w:rsidR="002648B0" w:rsidRPr="00590995" w:rsidRDefault="00D11E4C" w:rsidP="00C87CEE">
      <w:pPr>
        <w:jc w:val="center"/>
        <w:rPr>
          <w:rFonts w:ascii="Times New Roman" w:hAnsi="Times New Roman"/>
          <w:b/>
          <w:sz w:val="24"/>
        </w:rPr>
      </w:pPr>
      <w:r w:rsidRPr="00590995">
        <w:rPr>
          <w:rFonts w:ascii="Times New Roman" w:hAnsi="Times New Roman"/>
          <w:b/>
          <w:sz w:val="24"/>
        </w:rPr>
        <w:t>УКАЗАНИЯ ЗА ДОКЛАДВАНЕ НА ИНФОРМАЦИЯ ЗА СОБСТВЕНИТЕ СРЕДСТВА И КАПИТАЛОВИТЕ ИЗИСКВАНИЯ</w:t>
      </w:r>
    </w:p>
    <w:p w14:paraId="2C40683C" w14:textId="77777777" w:rsidR="00436204" w:rsidRPr="00590995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7E85F65D" w14:textId="77777777" w:rsidR="002648B0" w:rsidRPr="00590995" w:rsidRDefault="002648B0" w:rsidP="00005FFC">
      <w:pPr>
        <w:rPr>
          <w:rFonts w:ascii="Times New Roman" w:hAnsi="Times New Roman"/>
          <w:sz w:val="24"/>
        </w:rPr>
      </w:pPr>
    </w:p>
    <w:p w14:paraId="74494658" w14:textId="77777777" w:rsidR="002648B0" w:rsidRPr="00590995" w:rsidRDefault="002648B0" w:rsidP="00D64B66">
      <w:pPr>
        <w:pStyle w:val="Heading2"/>
        <w:rPr>
          <w:rFonts w:ascii="Times New Roman" w:hAnsi="Times New Roman"/>
        </w:rPr>
      </w:pPr>
      <w:bookmarkStart w:id="2" w:name="_Toc360188322"/>
      <w:bookmarkStart w:id="3" w:name="_Toc473560870"/>
      <w:bookmarkStart w:id="4" w:name="_Toc151714358"/>
      <w:r w:rsidRPr="00590995">
        <w:rPr>
          <w:rFonts w:ascii="Times New Roman" w:hAnsi="Times New Roman"/>
        </w:rPr>
        <w:t>ЧАСТ II: УКАЗАНИЯ ОТНОСНО ОБРАЗЦИТЕ</w:t>
      </w:r>
      <w:bookmarkEnd w:id="2"/>
      <w:bookmarkEnd w:id="3"/>
      <w:bookmarkEnd w:id="4"/>
    </w:p>
    <w:p w14:paraId="76BE57B6" w14:textId="77777777" w:rsidR="00964546" w:rsidRPr="00590995" w:rsidRDefault="00964546" w:rsidP="00964546">
      <w:pPr>
        <w:rPr>
          <w:lang w:eastAsia="x-none"/>
        </w:rPr>
      </w:pPr>
    </w:p>
    <w:p w14:paraId="31A06314" w14:textId="70B4B7D9" w:rsidR="00964546" w:rsidRPr="00590995" w:rsidRDefault="00964546" w:rsidP="00964546">
      <w:r w:rsidRPr="00590995">
        <w:t>(…)</w:t>
      </w:r>
    </w:p>
    <w:p w14:paraId="607D2E45" w14:textId="2ECC5240" w:rsidR="00AB3069" w:rsidRPr="00590995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bookmarkStart w:id="5" w:name="_Toc151714534"/>
      <w:bookmarkEnd w:id="0"/>
      <w:bookmarkEnd w:id="1"/>
      <w:r w:rsidRPr="00590995">
        <w:rPr>
          <w:rFonts w:ascii="Times New Roman" w:hAnsi="Times New Roman"/>
          <w:sz w:val="24"/>
        </w:rPr>
        <w:t>9. Прагове за търговския портфейл и пазарния риск, разграничение между търговския и банковия портфейл и прекласификации</w:t>
      </w:r>
      <w:bookmarkEnd w:id="5"/>
    </w:p>
    <w:p w14:paraId="1FF5D1DF" w14:textId="771ED598" w:rsidR="00A4497F" w:rsidRPr="00590995" w:rsidRDefault="003E6AEB" w:rsidP="00A4497F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6" w:name="_Toc7084156"/>
      <w:bookmarkStart w:id="7" w:name="_Toc37168636"/>
      <w:bookmarkStart w:id="8" w:name="_Toc151714535"/>
      <w:r w:rsidRPr="00590995">
        <w:rPr>
          <w:rFonts w:ascii="Times New Roman" w:hAnsi="Times New Roman"/>
          <w:sz w:val="24"/>
        </w:rPr>
        <w:t>9.1</w:t>
      </w:r>
      <w:r w:rsidRPr="00590995">
        <w:rPr>
          <w:rFonts w:ascii="Times New Roman" w:hAnsi="Times New Roman"/>
          <w:sz w:val="24"/>
        </w:rPr>
        <w:tab/>
      </w:r>
      <w:bookmarkEnd w:id="6"/>
      <w:r w:rsidRPr="00590995">
        <w:rPr>
          <w:rFonts w:ascii="Times New Roman" w:hAnsi="Times New Roman"/>
          <w:sz w:val="24"/>
        </w:rPr>
        <w:t>C 90.00 – Прагове за търговския портфейл и пазарния риск</w:t>
      </w:r>
      <w:bookmarkEnd w:id="7"/>
      <w:bookmarkEnd w:id="8"/>
      <w:r w:rsidRPr="00590995">
        <w:rPr>
          <w:rFonts w:ascii="Times New Roman" w:hAnsi="Times New Roman"/>
          <w:sz w:val="24"/>
        </w:rPr>
        <w:t>T</w:t>
      </w:r>
    </w:p>
    <w:p w14:paraId="458F8B64" w14:textId="77777777" w:rsidR="00F65FA6" w:rsidRPr="00590995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9" w:name="_Toc151714536"/>
      <w:r w:rsidRPr="00590995">
        <w:rPr>
          <w:rFonts w:ascii="Times New Roman" w:hAnsi="Times New Roman"/>
          <w:sz w:val="24"/>
          <w:u w:val="none"/>
        </w:rPr>
        <w:t>9.1.1</w:t>
      </w:r>
      <w:r w:rsidRPr="00590995">
        <w:rPr>
          <w:rFonts w:ascii="Times New Roman" w:hAnsi="Times New Roman"/>
          <w:u w:val="none"/>
        </w:rPr>
        <w:tab/>
      </w:r>
      <w:r w:rsidRPr="00590995">
        <w:rPr>
          <w:rFonts w:ascii="Times New Roman" w:hAnsi="Times New Roman"/>
          <w:sz w:val="24"/>
          <w:u w:val="none"/>
        </w:rPr>
        <w:t>Общи бележки</w:t>
      </w:r>
    </w:p>
    <w:p w14:paraId="2EE35BE9" w14:textId="77777777" w:rsidR="00F65FA6" w:rsidRPr="00590995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 w:rsidRPr="00590995">
        <w:t>В този образец се предоставя информация относно резултата от изчислението по член 94 от Регламент (ЕС) № 575/2013 (дерогация за несъществен търговски портфейл) и изчисления в съответствие с член 325а от Регламент (ЕС) № 575/2013 размер на изложената на пазарен риск балансова и задбалансова дейност на институцията.</w:t>
      </w:r>
    </w:p>
    <w:p w14:paraId="6349D8A7" w14:textId="77777777" w:rsidR="00F65FA6" w:rsidRPr="00590995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0" w:name="_Toc37168638"/>
      <w:r w:rsidRPr="00590995">
        <w:rPr>
          <w:rFonts w:ascii="Times New Roman" w:hAnsi="Times New Roman"/>
          <w:sz w:val="24"/>
          <w:u w:val="none"/>
        </w:rPr>
        <w:t>9.1.2</w:t>
      </w:r>
      <w:r w:rsidRPr="00590995">
        <w:rPr>
          <w:rFonts w:ascii="Times New Roman" w:hAnsi="Times New Roman"/>
          <w:sz w:val="24"/>
          <w:u w:val="none"/>
        </w:rPr>
        <w:tab/>
        <w:t>Указания относно конкретни позиции</w:t>
      </w:r>
      <w:bookmarkEnd w:id="10"/>
    </w:p>
    <w:p w14:paraId="230964CC" w14:textId="77777777" w:rsidR="00F65FA6" w:rsidRPr="00590995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 w:rsidRPr="00590995">
        <w:t>Резултатът от изчислението по член 94 от Регламент (ЕС) № 575/2013 и информацията за размера на изложената на пазарен риск балансова и задбалансова дейност на дадена институция, изчислен в съответствие с член 325а от Регламент (ЕС) № 575/2013, се докладват поотделно в редове 0010—0030 към края на всеки месец в тримесечието, за което се отнася докладът.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7953"/>
      </w:tblGrid>
      <w:tr w:rsidR="00F65FA6" w:rsidRPr="00590995" w14:paraId="7A8AE764" w14:textId="77777777" w:rsidTr="00E02007">
        <w:tc>
          <w:tcPr>
            <w:tcW w:w="1063" w:type="dxa"/>
            <w:shd w:val="clear" w:color="auto" w:fill="BFBFBF" w:themeFill="background1" w:themeFillShade="BF"/>
          </w:tcPr>
          <w:p w14:paraId="3A6CAFB1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 w:rsidRPr="00590995">
              <w:rPr>
                <w:rFonts w:ascii="Times New Roman" w:hAnsi="Times New Roman"/>
                <w:b/>
              </w:rPr>
              <w:t>Ред</w:t>
            </w:r>
          </w:p>
        </w:tc>
        <w:tc>
          <w:tcPr>
            <w:tcW w:w="7953" w:type="dxa"/>
            <w:shd w:val="clear" w:color="auto" w:fill="BFBFBF" w:themeFill="background1" w:themeFillShade="BF"/>
          </w:tcPr>
          <w:p w14:paraId="769CDB03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 w:rsidRPr="00590995">
              <w:rPr>
                <w:rFonts w:ascii="Times New Roman" w:hAnsi="Times New Roman"/>
                <w:b/>
              </w:rPr>
              <w:t>Препратки към нормативни актове и указания</w:t>
            </w:r>
          </w:p>
        </w:tc>
      </w:tr>
      <w:tr w:rsidR="00F65FA6" w:rsidRPr="00590995" w14:paraId="3355BF5A" w14:textId="77777777" w:rsidTr="00E02007">
        <w:tc>
          <w:tcPr>
            <w:tcW w:w="1063" w:type="dxa"/>
          </w:tcPr>
          <w:p w14:paraId="3DDBD759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0010</w:t>
            </w:r>
          </w:p>
        </w:tc>
        <w:tc>
          <w:tcPr>
            <w:tcW w:w="7953" w:type="dxa"/>
          </w:tcPr>
          <w:p w14:paraId="35E13A17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Месец 3</w:t>
            </w:r>
          </w:p>
          <w:p w14:paraId="1C7E4625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Данни към последния ден на третия месец от тримесечието, за което се отнася докладът.</w:t>
            </w:r>
          </w:p>
        </w:tc>
      </w:tr>
      <w:tr w:rsidR="00F65FA6" w:rsidRPr="00590995" w14:paraId="7B4ADC45" w14:textId="77777777" w:rsidTr="00E02007">
        <w:tc>
          <w:tcPr>
            <w:tcW w:w="1063" w:type="dxa"/>
          </w:tcPr>
          <w:p w14:paraId="7B9AA53A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0020</w:t>
            </w:r>
          </w:p>
        </w:tc>
        <w:tc>
          <w:tcPr>
            <w:tcW w:w="7953" w:type="dxa"/>
          </w:tcPr>
          <w:p w14:paraId="76C1917C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Месец 2</w:t>
            </w:r>
          </w:p>
          <w:p w14:paraId="7AF74624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Данни към последния ден на втория месец от тримесечието, за което се отнася докладът.</w:t>
            </w:r>
          </w:p>
        </w:tc>
      </w:tr>
      <w:tr w:rsidR="00F65FA6" w:rsidRPr="00590995" w14:paraId="3D6489DB" w14:textId="77777777" w:rsidTr="00E02007">
        <w:tc>
          <w:tcPr>
            <w:tcW w:w="1063" w:type="dxa"/>
          </w:tcPr>
          <w:p w14:paraId="01F13363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0030</w:t>
            </w:r>
          </w:p>
        </w:tc>
        <w:tc>
          <w:tcPr>
            <w:tcW w:w="7953" w:type="dxa"/>
          </w:tcPr>
          <w:p w14:paraId="1D4D1B3C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Месец 1</w:t>
            </w:r>
          </w:p>
          <w:p w14:paraId="321A7E1A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lastRenderedPageBreak/>
              <w:t>Данни към последния ден на първия месец от тримесечието, за което се отнася докладът.</w:t>
            </w:r>
          </w:p>
        </w:tc>
      </w:tr>
    </w:tbl>
    <w:p w14:paraId="55096B4D" w14:textId="77777777" w:rsidR="00F65FA6" w:rsidRPr="00590995" w:rsidRDefault="00F65FA6" w:rsidP="00F65F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7973"/>
      </w:tblGrid>
      <w:tr w:rsidR="00F65FA6" w:rsidRPr="00590995" w14:paraId="6AF8CFCD" w14:textId="77777777" w:rsidTr="00E02007">
        <w:tc>
          <w:tcPr>
            <w:tcW w:w="1043" w:type="dxa"/>
            <w:shd w:val="clear" w:color="auto" w:fill="BFBFBF" w:themeFill="background1" w:themeFillShade="BF"/>
          </w:tcPr>
          <w:p w14:paraId="65665385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 w:rsidRPr="00590995">
              <w:rPr>
                <w:rFonts w:ascii="Times New Roman" w:hAnsi="Times New Roman"/>
                <w:b/>
              </w:rPr>
              <w:t>Колона</w:t>
            </w:r>
          </w:p>
        </w:tc>
        <w:tc>
          <w:tcPr>
            <w:tcW w:w="7973" w:type="dxa"/>
            <w:shd w:val="clear" w:color="auto" w:fill="BFBFBF" w:themeFill="background1" w:themeFillShade="BF"/>
          </w:tcPr>
          <w:p w14:paraId="219EFA66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 w:rsidRPr="00590995">
              <w:rPr>
                <w:rFonts w:ascii="Times New Roman" w:hAnsi="Times New Roman"/>
                <w:b/>
              </w:rPr>
              <w:t>Препратки към нормативни актове и указания</w:t>
            </w:r>
          </w:p>
        </w:tc>
      </w:tr>
      <w:tr w:rsidR="00F65FA6" w:rsidRPr="00590995" w14:paraId="57E5CA86" w14:textId="77777777" w:rsidTr="00E02007">
        <w:tc>
          <w:tcPr>
            <w:tcW w:w="1043" w:type="dxa"/>
          </w:tcPr>
          <w:p w14:paraId="6648E6E1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0010</w:t>
            </w:r>
          </w:p>
        </w:tc>
        <w:tc>
          <w:tcPr>
            <w:tcW w:w="7973" w:type="dxa"/>
          </w:tcPr>
          <w:p w14:paraId="15CE25E0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Балансова и задбалансова дейност, изложена на пазарен риск</w:t>
            </w:r>
          </w:p>
          <w:p w14:paraId="208FB794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 325a, параграф 2 от Регламент (ЕС) № 575/2013.</w:t>
            </w:r>
          </w:p>
          <w:p w14:paraId="44825AE5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 xml:space="preserve">Институциите докладват абсолютната стойност на балансовата и задбалансовата си дейност, изложена на пазарен риск, изчислена в съответствие с член 325а, параграф 2 от Регламент (ЕС) № 575/2013. </w:t>
            </w:r>
          </w:p>
        </w:tc>
      </w:tr>
      <w:tr w:rsidR="00F65FA6" w:rsidRPr="00590995" w14:paraId="5EBC2E16" w14:textId="77777777" w:rsidTr="00E02007">
        <w:tc>
          <w:tcPr>
            <w:tcW w:w="1043" w:type="dxa"/>
          </w:tcPr>
          <w:p w14:paraId="25974D86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0020—0060</w:t>
            </w:r>
          </w:p>
        </w:tc>
        <w:tc>
          <w:tcPr>
            <w:tcW w:w="7973" w:type="dxa"/>
          </w:tcPr>
          <w:p w14:paraId="3885D529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Разбивка по нормативно определени портфейли</w:t>
            </w:r>
          </w:p>
          <w:p w14:paraId="014F6AAD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 xml:space="preserve">Данните за балансовата и задбалансовата дейност, изложена на пазарен риск, се разбиват по търговски и банков портфейл. </w:t>
            </w:r>
          </w:p>
        </w:tc>
      </w:tr>
      <w:tr w:rsidR="00F65FA6" w:rsidRPr="00590995" w14:paraId="5E57F79B" w14:textId="77777777" w:rsidTr="00E02007">
        <w:tc>
          <w:tcPr>
            <w:tcW w:w="1043" w:type="dxa"/>
          </w:tcPr>
          <w:p w14:paraId="7440E785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0020-0040</w:t>
            </w:r>
          </w:p>
        </w:tc>
        <w:tc>
          <w:tcPr>
            <w:tcW w:w="7973" w:type="dxa"/>
          </w:tcPr>
          <w:p w14:paraId="78FEC356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Търговски портфейл</w:t>
            </w:r>
          </w:p>
          <w:p w14:paraId="6098BB58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Позициите, отнесени към търговския портфейл, които са включени в изчислението по член 325а, параграф 2 от Регламент (ЕС) № 575/2013.</w:t>
            </w:r>
          </w:p>
        </w:tc>
      </w:tr>
      <w:tr w:rsidR="00F65FA6" w:rsidRPr="00590995" w14:paraId="63198C07" w14:textId="77777777" w:rsidTr="00E02007">
        <w:tc>
          <w:tcPr>
            <w:tcW w:w="1043" w:type="dxa"/>
          </w:tcPr>
          <w:p w14:paraId="6FC2F0F0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0030—0040</w:t>
            </w:r>
          </w:p>
        </w:tc>
        <w:tc>
          <w:tcPr>
            <w:tcW w:w="7973" w:type="dxa"/>
          </w:tcPr>
          <w:p w14:paraId="24A21C27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в т.ч.: Дейност в търговския портфейл за целите на член 94 от Регламент (ЕС) № 575/2013</w:t>
            </w:r>
          </w:p>
          <w:p w14:paraId="7A1ECC78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 94, параграф 3 от Регламент (ЕС) № 575/2013</w:t>
            </w:r>
          </w:p>
          <w:p w14:paraId="0A9722AA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 xml:space="preserve">Както се изисква по член 94, параграф 3, буква б) от Регламент (ЕС) № 575/2013, институциите докладват пазарните стойности към последния ден на месеца; когато пазарните стойности не са налични, се докладват справедливите стойности към същата дата или, когато пазарните стойности и справедливите стойности не са налични към тази дата — най-актуалната пазарна стойност или справедлива стойност. </w:t>
            </w:r>
          </w:p>
        </w:tc>
      </w:tr>
      <w:tr w:rsidR="00F65FA6" w:rsidRPr="00590995" w14:paraId="1BA6F191" w14:textId="77777777" w:rsidTr="00E02007">
        <w:tc>
          <w:tcPr>
            <w:tcW w:w="1043" w:type="dxa"/>
          </w:tcPr>
          <w:p w14:paraId="661DD231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0030</w:t>
            </w:r>
          </w:p>
        </w:tc>
        <w:tc>
          <w:tcPr>
            <w:tcW w:w="7973" w:type="dxa"/>
          </w:tcPr>
          <w:p w14:paraId="21157FFD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Общо</w:t>
            </w:r>
          </w:p>
          <w:p w14:paraId="50DBCCC0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 94, параграф 3 от Регламент (ЕС) № 575/2013</w:t>
            </w:r>
          </w:p>
          <w:p w14:paraId="1B4AB24D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Абсолютната стойност на дългите и късите позиции се събира съгласно изискването по член 94, параграф 3, буква в) от Регламент (ЕС) № 575/2013.</w:t>
            </w:r>
          </w:p>
        </w:tc>
      </w:tr>
      <w:tr w:rsidR="00F65FA6" w:rsidRPr="00590995" w14:paraId="39EFF6D7" w14:textId="77777777" w:rsidTr="00E02007">
        <w:tc>
          <w:tcPr>
            <w:tcW w:w="1043" w:type="dxa"/>
          </w:tcPr>
          <w:p w14:paraId="6E8E06FD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0040</w:t>
            </w:r>
          </w:p>
        </w:tc>
        <w:tc>
          <w:tcPr>
            <w:tcW w:w="7973" w:type="dxa"/>
          </w:tcPr>
          <w:p w14:paraId="59AF0468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в % от общите активи</w:t>
            </w:r>
          </w:p>
          <w:p w14:paraId="2A48E439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 94, параграф 1, буква а) от Регламент (ЕС) № 575/2013</w:t>
            </w:r>
          </w:p>
          <w:p w14:paraId="49681B66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За целите на член 94 от Регламент (ЕС) № 575/2013 размерът на дейността в търговския портфейл се изразява като процент от общите активи.</w:t>
            </w:r>
          </w:p>
        </w:tc>
      </w:tr>
      <w:tr w:rsidR="00F65FA6" w:rsidRPr="00590995" w14:paraId="2C1E41CE" w14:textId="77777777" w:rsidTr="00E02007">
        <w:tc>
          <w:tcPr>
            <w:tcW w:w="1043" w:type="dxa"/>
          </w:tcPr>
          <w:p w14:paraId="45DD6754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0050—0060</w:t>
            </w:r>
          </w:p>
        </w:tc>
        <w:tc>
          <w:tcPr>
            <w:tcW w:w="7973" w:type="dxa"/>
          </w:tcPr>
          <w:p w14:paraId="59D1D775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 xml:space="preserve">Банков портфейл </w:t>
            </w:r>
          </w:p>
          <w:p w14:paraId="62438A74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Позициите, отнесени към банковия портфейл, които са включени в изчислението по член 325а, параграф 2 от Регламент (ЕС) № 575/2013.</w:t>
            </w:r>
          </w:p>
          <w:p w14:paraId="54237402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lastRenderedPageBreak/>
              <w:t>Институциите докладват позициите в банковия портфейл, изложени на пазарен риск, с разбивка по позиции, изложени на валутен риск, и позиции, изложени на стоков риск.</w:t>
            </w:r>
          </w:p>
          <w:p w14:paraId="6F2651D5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 xml:space="preserve">Съответните стойности се определят в съответствие с член 325а, параграф 2, букви г) и д) от Регламент (ЕС) № 575/2013. </w:t>
            </w:r>
          </w:p>
        </w:tc>
      </w:tr>
      <w:tr w:rsidR="00F65FA6" w:rsidRPr="00590995" w14:paraId="15FBA6A1" w14:textId="77777777" w:rsidTr="00E02007">
        <w:tc>
          <w:tcPr>
            <w:tcW w:w="1043" w:type="dxa"/>
          </w:tcPr>
          <w:p w14:paraId="1FCF4531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lastRenderedPageBreak/>
              <w:t>0070</w:t>
            </w:r>
          </w:p>
        </w:tc>
        <w:tc>
          <w:tcPr>
            <w:tcW w:w="7973" w:type="dxa"/>
          </w:tcPr>
          <w:p w14:paraId="6D9E3BF8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в % от общите активи</w:t>
            </w:r>
          </w:p>
          <w:p w14:paraId="6A6F8AC2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 325а, параграф 1, буква а) от Регламент (ЕС) № 575/2013.</w:t>
            </w:r>
          </w:p>
          <w:p w14:paraId="542B2372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Балансовата и задбалансовата дейност, изложена на пазарен риск, се изразява като процент от общите активи.</w:t>
            </w:r>
          </w:p>
        </w:tc>
      </w:tr>
      <w:tr w:rsidR="00F65FA6" w:rsidRPr="00590995" w14:paraId="74752559" w14:textId="77777777" w:rsidTr="00E02007">
        <w:tc>
          <w:tcPr>
            <w:tcW w:w="1043" w:type="dxa"/>
          </w:tcPr>
          <w:p w14:paraId="72343CA3" w14:textId="77777777" w:rsidR="00F65FA6" w:rsidRPr="00590995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0080</w:t>
            </w:r>
          </w:p>
        </w:tc>
        <w:tc>
          <w:tcPr>
            <w:tcW w:w="7973" w:type="dxa"/>
          </w:tcPr>
          <w:p w14:paraId="5907245C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Общи активи</w:t>
            </w:r>
          </w:p>
          <w:p w14:paraId="020AD40A" w14:textId="77777777" w:rsidR="00F65FA6" w:rsidRPr="00590995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 94, параграф 1, буква а) и член 325а, параграф 1, буква а) от Регламент (ЕС) № 575/2013.</w:t>
            </w:r>
          </w:p>
        </w:tc>
      </w:tr>
    </w:tbl>
    <w:p w14:paraId="2C563A95" w14:textId="77777777" w:rsidR="00F65FA6" w:rsidRPr="00590995" w:rsidRDefault="00F65FA6" w:rsidP="00F65FA6">
      <w:pPr>
        <w:rPr>
          <w:rFonts w:ascii="Times New Roman" w:hAnsi="Times New Roman"/>
          <w:sz w:val="24"/>
        </w:rPr>
      </w:pPr>
    </w:p>
    <w:p w14:paraId="3D64E99A" w14:textId="053F6133" w:rsidR="00AB3069" w:rsidRPr="00590995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r w:rsidRPr="00590995">
        <w:rPr>
          <w:rFonts w:ascii="Times New Roman" w:hAnsi="Times New Roman"/>
          <w:sz w:val="24"/>
        </w:rPr>
        <w:t>9.2 Разграничаване на търговския и банковия портфейл (BOU)</w:t>
      </w:r>
      <w:bookmarkEnd w:id="9"/>
    </w:p>
    <w:p w14:paraId="2D9236ED" w14:textId="27F33E1C" w:rsidR="009B2CA6" w:rsidRPr="00590995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1" w:name="_Toc151714537"/>
      <w:r w:rsidRPr="00590995">
        <w:rPr>
          <w:rFonts w:ascii="Times New Roman" w:hAnsi="Times New Roman"/>
          <w:sz w:val="24"/>
        </w:rPr>
        <w:t>9.2.1</w:t>
      </w:r>
      <w:r w:rsidRPr="00590995">
        <w:rPr>
          <w:rFonts w:ascii="Times New Roman" w:hAnsi="Times New Roman"/>
          <w:sz w:val="24"/>
        </w:rPr>
        <w:tab/>
        <w:t>Общи бележки</w:t>
      </w:r>
      <w:bookmarkEnd w:id="11"/>
    </w:p>
    <w:p w14:paraId="5D51F5A4" w14:textId="105C86A5" w:rsidR="009B2CA6" w:rsidRPr="00590995" w:rsidRDefault="000B3833" w:rsidP="00660845">
      <w:pPr>
        <w:pStyle w:val="InstructionsText2"/>
        <w:numPr>
          <w:ilvl w:val="0"/>
          <w:numId w:val="0"/>
        </w:numPr>
      </w:pPr>
      <w:r w:rsidRPr="00590995">
        <w:t xml:space="preserve">209a. Този образец се използва за предоставяне на информация за състава на търговския портфейл (BOU1) с оглед на предвидените в член 104 от Регламент (ЕС) № 575/2013 презумпции за включване на инструменти в портфейлите. </w:t>
      </w:r>
    </w:p>
    <w:p w14:paraId="6EE2D450" w14:textId="77777777" w:rsidR="00015197" w:rsidRPr="00590995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2" w:name="_Toc151714538"/>
      <w:r w:rsidRPr="00590995">
        <w:rPr>
          <w:rFonts w:ascii="Times New Roman" w:hAnsi="Times New Roman"/>
          <w:sz w:val="24"/>
        </w:rPr>
        <w:t>9.2.2</w:t>
      </w:r>
      <w:r w:rsidRPr="00590995">
        <w:rPr>
          <w:rFonts w:ascii="Times New Roman" w:hAnsi="Times New Roman"/>
        </w:rPr>
        <w:tab/>
      </w:r>
      <w:r w:rsidRPr="00590995">
        <w:rPr>
          <w:rFonts w:ascii="Times New Roman" w:hAnsi="Times New Roman"/>
          <w:sz w:val="24"/>
        </w:rPr>
        <w:t>C 90.05 - Граница: Търговски портфейл (BOU1)</w:t>
      </w:r>
      <w:bookmarkEnd w:id="12"/>
    </w:p>
    <w:p w14:paraId="642D4D18" w14:textId="1B329C57" w:rsidR="00015197" w:rsidRPr="00590995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3" w:name="_Toc151714539"/>
      <w:r w:rsidRPr="00590995">
        <w:rPr>
          <w:rFonts w:ascii="Times New Roman" w:hAnsi="Times New Roman"/>
          <w:sz w:val="24"/>
        </w:rPr>
        <w:t>9.2.2.1 Общи бележки</w:t>
      </w:r>
      <w:bookmarkEnd w:id="13"/>
    </w:p>
    <w:p w14:paraId="4E94C71F" w14:textId="73207B56" w:rsidR="00D87969" w:rsidRPr="00590995" w:rsidRDefault="000B3833" w:rsidP="00D53CED">
      <w:pPr>
        <w:pStyle w:val="InstructionsText2"/>
        <w:numPr>
          <w:ilvl w:val="0"/>
          <w:numId w:val="0"/>
        </w:numPr>
        <w:rPr>
          <w:noProof/>
        </w:rPr>
      </w:pPr>
      <w:r w:rsidRPr="00590995">
        <w:t>209б. Институциите докладват в настоящия образец всички позиции, отнесени към търговския портфейл съгласно посоченото в член 4, параграф 1, точка 85 от Регламент (ЕС) № 575/2013, без инструментите и позициите, изключени от изчисляването на прага, посочен в член 325а от Регламент (ЕС) № 575/2013.209в.Чрез дерогация от член 21, параграф 1, буква а) от Регламент (ЕС) 2021/451 институциите докладват нула в редове 0010 и 0020, колони 0020 („Задължително в търговския портфейл“), 0130 („Инструменти, включени в търговския портфейл с одобрението на компетентния орган: Инструменти в хедж фондове“) и 0140 („Други инструменти“), съответно, ако търговският им портфейл не включва инструменти, съответстващи на описанието на съответното поле.</w:t>
      </w:r>
    </w:p>
    <w:p w14:paraId="032CBDD2" w14:textId="553C54FC" w:rsidR="00056154" w:rsidRPr="00590995" w:rsidRDefault="00056154">
      <w:pPr>
        <w:pStyle w:val="InstructionsText2"/>
        <w:numPr>
          <w:ilvl w:val="0"/>
          <w:numId w:val="0"/>
        </w:numPr>
        <w:rPr>
          <w:noProof/>
        </w:rPr>
      </w:pPr>
    </w:p>
    <w:p w14:paraId="2C4982B9" w14:textId="526F501C" w:rsidR="009B2CA6" w:rsidRPr="00590995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4" w:name="_Toc151714540"/>
      <w:r w:rsidRPr="00590995">
        <w:rPr>
          <w:rFonts w:ascii="Times New Roman" w:hAnsi="Times New Roman"/>
          <w:sz w:val="24"/>
        </w:rPr>
        <w:t>9.2.2.2 Указания относно конкретни позиции</w:t>
      </w:r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590995" w14:paraId="15D9E2A5" w14:textId="77777777">
        <w:tc>
          <w:tcPr>
            <w:tcW w:w="1203" w:type="dxa"/>
            <w:shd w:val="clear" w:color="auto" w:fill="BFBFBF" w:themeFill="background1" w:themeFillShade="BF"/>
          </w:tcPr>
          <w:p w14:paraId="1B28CD80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590995">
              <w:rPr>
                <w:rFonts w:ascii="Times New Roman" w:hAnsi="Times New Roman"/>
                <w:b/>
              </w:rPr>
              <w:t>Колона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07605642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590995">
              <w:rPr>
                <w:rFonts w:ascii="Times New Roman" w:hAnsi="Times New Roman"/>
                <w:b/>
              </w:rPr>
              <w:t>Препратки към нормативни актове и указания</w:t>
            </w:r>
          </w:p>
        </w:tc>
      </w:tr>
      <w:tr w:rsidR="009B2CA6" w:rsidRPr="00590995" w14:paraId="55E2B293" w14:textId="77777777">
        <w:trPr>
          <w:trHeight w:val="70"/>
        </w:trPr>
        <w:tc>
          <w:tcPr>
            <w:tcW w:w="1203" w:type="dxa"/>
          </w:tcPr>
          <w:p w14:paraId="62D87E0D" w14:textId="7B0469E1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0010—0150</w:t>
            </w:r>
          </w:p>
        </w:tc>
        <w:tc>
          <w:tcPr>
            <w:tcW w:w="7813" w:type="dxa"/>
            <w:vAlign w:val="bottom"/>
          </w:tcPr>
          <w:p w14:paraId="266895B6" w14:textId="221A0953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Търговски портфейл: Съвкупни позиции: Стойност в резултат на член 325а от Регламент (ЕС) № 575/2013 (нетна (+) положителна/(−) отрицателна пазарна стойност)</w:t>
            </w:r>
          </w:p>
          <w:p w14:paraId="00ABD96B" w14:textId="77777777" w:rsidR="009B2CA6" w:rsidRPr="00590995" w:rsidRDefault="009B2CA6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lastRenderedPageBreak/>
              <w:t>Член 4, параграф 1, точка 86, член 104 и член 325а, параграф 2, буква а) от Регламент (ЕС) № 575/2013.</w:t>
            </w:r>
          </w:p>
          <w:p w14:paraId="467A1E21" w14:textId="008DABF1" w:rsidR="0061609C" w:rsidRPr="00590995" w:rsidRDefault="0061609C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t>Институциите докладват отделно информация за съвкупните дълги позиции и за съвкупните къси позиции. Те определят стойността на съвкупната дълга (къса) позиция в съответствие с член 325а, параграф 2 от Регламент (ЕС) № 575/2013 със следната дерогация: Когато на стойността на съвкупната дълга (къса) позиция съответства нетна положителна пазарна стойност, в този образец се докладва положителна стойност; когато на стойността на съвкупната дълга (къса) позиция съответства нетна отрицателна пазарна стойност — се докладва отрицателна стойност.</w:t>
            </w:r>
          </w:p>
        </w:tc>
      </w:tr>
      <w:tr w:rsidR="009B2CA6" w:rsidRPr="00590995" w14:paraId="508C4AB7" w14:textId="77777777">
        <w:tc>
          <w:tcPr>
            <w:tcW w:w="1203" w:type="dxa"/>
          </w:tcPr>
          <w:p w14:paraId="502BC619" w14:textId="735ED871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lastRenderedPageBreak/>
              <w:t>0010</w:t>
            </w:r>
          </w:p>
        </w:tc>
        <w:tc>
          <w:tcPr>
            <w:tcW w:w="7813" w:type="dxa"/>
            <w:vAlign w:val="bottom"/>
          </w:tcPr>
          <w:p w14:paraId="3A5B9DDA" w14:textId="7548675F" w:rsidR="009B2CA6" w:rsidRPr="00590995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Съвкупни позиции — в т.ч.: в чуждестранна валута</w:t>
            </w:r>
          </w:p>
          <w:p w14:paraId="67C375D5" w14:textId="58B41269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В тази колона се докладва тези инструменти, които са деноминирани във валута, различна от отчетната, които имат базов инструмент, деноминиран в такава валута, или които имат валутна позиция като базов инструмент.</w:t>
            </w:r>
          </w:p>
        </w:tc>
      </w:tr>
      <w:tr w:rsidR="009B2CA6" w:rsidRPr="00590995" w14:paraId="03CCA48F" w14:textId="77777777">
        <w:tc>
          <w:tcPr>
            <w:tcW w:w="1203" w:type="dxa"/>
          </w:tcPr>
          <w:p w14:paraId="311B1C42" w14:textId="2702B590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0020—0120</w:t>
            </w:r>
          </w:p>
        </w:tc>
        <w:tc>
          <w:tcPr>
            <w:tcW w:w="7813" w:type="dxa"/>
            <w:vAlign w:val="bottom"/>
          </w:tcPr>
          <w:p w14:paraId="7817D847" w14:textId="2DFC160D" w:rsidR="009B2CA6" w:rsidRPr="00590995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Съвкупни позиции — Задължително в търговския портфейл</w:t>
            </w:r>
          </w:p>
          <w:p w14:paraId="45D126DC" w14:textId="42024198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Когато даден инструмент отговаря на повече от едно условие, за да бъде включен в търговския портфейл, институциите го посочва в колоната, която считат за най-подходяща измежду колони 0030—0120. Инструментите, класифицирани като държани с цел търгуване съгласно счетоводната рамка, се посочват в колона 0120 само ако не могат да бъдат отнесени към нито една от колони 0030—0110.</w:t>
            </w:r>
          </w:p>
        </w:tc>
      </w:tr>
      <w:tr w:rsidR="009B2CA6" w:rsidRPr="00590995" w14:paraId="6AC9BF62" w14:textId="77777777">
        <w:tc>
          <w:tcPr>
            <w:tcW w:w="1203" w:type="dxa"/>
          </w:tcPr>
          <w:p w14:paraId="5CD1C53C" w14:textId="3AE6C82A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0020</w:t>
            </w:r>
          </w:p>
        </w:tc>
        <w:tc>
          <w:tcPr>
            <w:tcW w:w="7813" w:type="dxa"/>
            <w:vAlign w:val="bottom"/>
          </w:tcPr>
          <w:p w14:paraId="76886CFB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Задължително в търговския портфейл</w:t>
            </w:r>
          </w:p>
        </w:tc>
      </w:tr>
      <w:tr w:rsidR="009B2CA6" w:rsidRPr="00590995" w14:paraId="1DB81A60" w14:textId="77777777">
        <w:tc>
          <w:tcPr>
            <w:tcW w:w="1203" w:type="dxa"/>
          </w:tcPr>
          <w:p w14:paraId="58C00983" w14:textId="4299CC1F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0030</w:t>
            </w:r>
          </w:p>
        </w:tc>
        <w:tc>
          <w:tcPr>
            <w:tcW w:w="7813" w:type="dxa"/>
          </w:tcPr>
          <w:p w14:paraId="5A39CA9E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Инструменти в АПКТ</w:t>
            </w:r>
          </w:p>
          <w:p w14:paraId="761EFC0B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а) от Регламент (ЕС) 575/2013</w:t>
            </w:r>
          </w:p>
        </w:tc>
      </w:tr>
      <w:tr w:rsidR="009B2CA6" w:rsidRPr="00590995" w14:paraId="6F489832" w14:textId="77777777">
        <w:tc>
          <w:tcPr>
            <w:tcW w:w="1203" w:type="dxa"/>
          </w:tcPr>
          <w:p w14:paraId="3AD88966" w14:textId="2138AB70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0040</w:t>
            </w:r>
          </w:p>
        </w:tc>
        <w:tc>
          <w:tcPr>
            <w:tcW w:w="7813" w:type="dxa"/>
          </w:tcPr>
          <w:p w14:paraId="201BF48F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Инструменти, които биха породили нетна къса кредитна или капиталова позиция в банковия портфейл</w:t>
            </w:r>
          </w:p>
          <w:p w14:paraId="6B81D801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б) от Регламент (ЕС) 575/2013</w:t>
            </w:r>
          </w:p>
        </w:tc>
      </w:tr>
      <w:tr w:rsidR="009B2CA6" w:rsidRPr="00590995" w14:paraId="2681A203" w14:textId="77777777">
        <w:tc>
          <w:tcPr>
            <w:tcW w:w="1203" w:type="dxa"/>
          </w:tcPr>
          <w:p w14:paraId="4F039D7D" w14:textId="1615A9ED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0050</w:t>
            </w:r>
          </w:p>
        </w:tc>
        <w:tc>
          <w:tcPr>
            <w:tcW w:w="7813" w:type="dxa"/>
          </w:tcPr>
          <w:p w14:paraId="58BDB0D5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Инструменти, произтичащи от задължения за поемане на емисии на ценни книжа</w:t>
            </w:r>
          </w:p>
          <w:p w14:paraId="0035AEDA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в) от Регламент (ЕС) 575/2013</w:t>
            </w:r>
          </w:p>
        </w:tc>
      </w:tr>
      <w:tr w:rsidR="009B2CA6" w:rsidRPr="00590995" w14:paraId="0F150DD0" w14:textId="77777777">
        <w:tc>
          <w:tcPr>
            <w:tcW w:w="1203" w:type="dxa"/>
          </w:tcPr>
          <w:p w14:paraId="56310523" w14:textId="5824B274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0060</w:t>
            </w:r>
          </w:p>
        </w:tc>
        <w:tc>
          <w:tcPr>
            <w:tcW w:w="7813" w:type="dxa"/>
          </w:tcPr>
          <w:p w14:paraId="319EF2D9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Инструментите, произтичащи от дейностите по поддържане на пазара</w:t>
            </w:r>
          </w:p>
          <w:p w14:paraId="39D72E39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д) от Регламент (ЕС) 575/2013</w:t>
            </w:r>
          </w:p>
        </w:tc>
      </w:tr>
      <w:tr w:rsidR="009B2CA6" w:rsidRPr="00590995" w14:paraId="3EEE4A44" w14:textId="77777777">
        <w:tc>
          <w:tcPr>
            <w:tcW w:w="1203" w:type="dxa"/>
          </w:tcPr>
          <w:p w14:paraId="35BF9484" w14:textId="12DEDF50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0070</w:t>
            </w:r>
          </w:p>
        </w:tc>
        <w:tc>
          <w:tcPr>
            <w:tcW w:w="7813" w:type="dxa"/>
          </w:tcPr>
          <w:p w14:paraId="11B16F63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ПКИ</w:t>
            </w:r>
          </w:p>
          <w:p w14:paraId="5F0ADDDD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е) от Регламент (ЕС) 575/2013</w:t>
            </w:r>
          </w:p>
        </w:tc>
      </w:tr>
      <w:tr w:rsidR="009B2CA6" w:rsidRPr="00590995" w14:paraId="39B1FCD7" w14:textId="77777777">
        <w:tc>
          <w:tcPr>
            <w:tcW w:w="1203" w:type="dxa"/>
          </w:tcPr>
          <w:p w14:paraId="56A3EA85" w14:textId="5D6B9DAD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lastRenderedPageBreak/>
              <w:t>0080</w:t>
            </w:r>
          </w:p>
        </w:tc>
        <w:tc>
          <w:tcPr>
            <w:tcW w:w="7813" w:type="dxa"/>
          </w:tcPr>
          <w:p w14:paraId="6968C5A8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Борсово котирани капиталови инструменти</w:t>
            </w:r>
          </w:p>
          <w:p w14:paraId="7373B9F6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ж) от Регламент (ЕС) 575/2013</w:t>
            </w:r>
          </w:p>
        </w:tc>
      </w:tr>
      <w:tr w:rsidR="009B2CA6" w:rsidRPr="00590995" w14:paraId="2C868D17" w14:textId="77777777">
        <w:tc>
          <w:tcPr>
            <w:tcW w:w="1203" w:type="dxa"/>
          </w:tcPr>
          <w:p w14:paraId="7C3DA249" w14:textId="2DCB2DC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0090</w:t>
            </w:r>
          </w:p>
        </w:tc>
        <w:tc>
          <w:tcPr>
            <w:tcW w:w="7813" w:type="dxa"/>
          </w:tcPr>
          <w:p w14:paraId="6387D715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СФЦК, сключени във връзка с търгуване</w:t>
            </w:r>
          </w:p>
          <w:p w14:paraId="6D53378A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з) от Регламент (ЕС) 575/2013</w:t>
            </w:r>
          </w:p>
        </w:tc>
      </w:tr>
      <w:tr w:rsidR="009B2CA6" w:rsidRPr="00590995" w14:paraId="51E19E34" w14:textId="77777777">
        <w:tc>
          <w:tcPr>
            <w:tcW w:w="1203" w:type="dxa"/>
          </w:tcPr>
          <w:p w14:paraId="40DF6AD2" w14:textId="66A7EFB3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0100</w:t>
            </w:r>
          </w:p>
        </w:tc>
        <w:tc>
          <w:tcPr>
            <w:tcW w:w="7813" w:type="dxa"/>
          </w:tcPr>
          <w:p w14:paraId="5611CE5C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Опции или други деривати, вградени в собствените задължения на институцията (разделени)</w:t>
            </w:r>
          </w:p>
          <w:p w14:paraId="0426719F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и) и трета алинея от Регламент (ЕС) 575/2013</w:t>
            </w:r>
          </w:p>
        </w:tc>
      </w:tr>
      <w:tr w:rsidR="009B2CA6" w:rsidRPr="00590995" w14:paraId="0BD2C394" w14:textId="77777777">
        <w:tc>
          <w:tcPr>
            <w:tcW w:w="1203" w:type="dxa"/>
          </w:tcPr>
          <w:p w14:paraId="577F08A1" w14:textId="53A3A002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0110</w:t>
            </w:r>
          </w:p>
        </w:tc>
        <w:tc>
          <w:tcPr>
            <w:tcW w:w="7813" w:type="dxa"/>
          </w:tcPr>
          <w:p w14:paraId="3F7AFD3A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Собствени задължения на институцията с вградени опции или други деривати (неразделени)</w:t>
            </w:r>
          </w:p>
          <w:p w14:paraId="6C5173C2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и) и четвърта алинея от Регламент (ЕС) 575/2013</w:t>
            </w:r>
          </w:p>
        </w:tc>
      </w:tr>
      <w:tr w:rsidR="009B2CA6" w:rsidRPr="00590995" w14:paraId="5BD829B0" w14:textId="77777777">
        <w:tc>
          <w:tcPr>
            <w:tcW w:w="1203" w:type="dxa"/>
          </w:tcPr>
          <w:p w14:paraId="2FA5C009" w14:textId="473E61D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0120</w:t>
            </w:r>
          </w:p>
        </w:tc>
        <w:tc>
          <w:tcPr>
            <w:tcW w:w="7813" w:type="dxa"/>
          </w:tcPr>
          <w:p w14:paraId="04C4E6C0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Инструменти, класифицирани като държани с цел търгуване съгласно счетоводната рамка (които не са включени в предходните колони)</w:t>
            </w:r>
          </w:p>
          <w:p w14:paraId="10D50030" w14:textId="47C96D60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г) от Регламент (ЕС) 575/2013</w:t>
            </w:r>
          </w:p>
          <w:p w14:paraId="5674D9E6" w14:textId="3DAB8DFF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Инструментите, класифицирани като държани с цел търгуване съгласно счетоводната рамка, се посочват в тази колона само ако не могат да бъдат отнесени към нито една от колони 0030—0110.</w:t>
            </w:r>
          </w:p>
        </w:tc>
      </w:tr>
      <w:tr w:rsidR="009B2CA6" w:rsidRPr="00590995" w14:paraId="2E034E64" w14:textId="77777777">
        <w:tc>
          <w:tcPr>
            <w:tcW w:w="1203" w:type="dxa"/>
          </w:tcPr>
          <w:p w14:paraId="0EC43CAD" w14:textId="3F3C4B46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 xml:space="preserve">0130 </w:t>
            </w:r>
          </w:p>
        </w:tc>
        <w:tc>
          <w:tcPr>
            <w:tcW w:w="7813" w:type="dxa"/>
          </w:tcPr>
          <w:p w14:paraId="1958765E" w14:textId="79733BFC" w:rsidR="009B2CA6" w:rsidRPr="00590995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Съвкупни позиции — Инструменти, включени в търговския портфейл с одобрението на компетентния орган: Инструменти в хедж фондове</w:t>
            </w:r>
          </w:p>
          <w:p w14:paraId="71C1AC7E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 104, параграф 4а от Регламент (ЕС) № 575/2013</w:t>
            </w:r>
          </w:p>
        </w:tc>
      </w:tr>
      <w:tr w:rsidR="009B2CA6" w:rsidRPr="00590995" w14:paraId="58C0F140" w14:textId="77777777">
        <w:tc>
          <w:tcPr>
            <w:tcW w:w="1203" w:type="dxa"/>
          </w:tcPr>
          <w:p w14:paraId="4FE32C77" w14:textId="078AEE3E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0140—0150</w:t>
            </w:r>
          </w:p>
        </w:tc>
        <w:tc>
          <w:tcPr>
            <w:tcW w:w="7813" w:type="dxa"/>
          </w:tcPr>
          <w:p w14:paraId="592DBEC6" w14:textId="54D13645" w:rsidR="009B2CA6" w:rsidRPr="00590995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Съвкупни позиции — Други инструменти</w:t>
            </w:r>
          </w:p>
          <w:p w14:paraId="4AFCA133" w14:textId="3CC0563A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В тази колона се докладват инструменти, ако са отнесени към търговския портфейл в съответствие с член 4, параграф 1, точка 85 от Регламент (ЕС) № 575/2013 и не са докладвани в колони 0020—0130.</w:t>
            </w:r>
          </w:p>
        </w:tc>
      </w:tr>
      <w:tr w:rsidR="009B2CA6" w:rsidRPr="00590995" w14:paraId="2F8F4937" w14:textId="77777777">
        <w:tc>
          <w:tcPr>
            <w:tcW w:w="1203" w:type="dxa"/>
          </w:tcPr>
          <w:p w14:paraId="7CF40847" w14:textId="77E27C63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0140</w:t>
            </w:r>
          </w:p>
        </w:tc>
        <w:tc>
          <w:tcPr>
            <w:tcW w:w="7813" w:type="dxa"/>
          </w:tcPr>
          <w:p w14:paraId="38EE7871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Други инструменти</w:t>
            </w:r>
          </w:p>
        </w:tc>
      </w:tr>
      <w:tr w:rsidR="009B2CA6" w:rsidRPr="00590995" w14:paraId="64544C3C" w14:textId="77777777">
        <w:tc>
          <w:tcPr>
            <w:tcW w:w="1203" w:type="dxa"/>
          </w:tcPr>
          <w:p w14:paraId="26F8855E" w14:textId="46CAE730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0150</w:t>
            </w:r>
          </w:p>
        </w:tc>
        <w:tc>
          <w:tcPr>
            <w:tcW w:w="7813" w:type="dxa"/>
          </w:tcPr>
          <w:p w14:paraId="27213E71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Други инструменти — в т.ч.: Инструменти в търговския портфейл поради липса на доказателства за класифициране в банковия портфейл</w:t>
            </w:r>
          </w:p>
          <w:p w14:paraId="41653FFB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 104, параграф 6, второ изречение от Регламент (ЕС) № 575/2013</w:t>
            </w:r>
          </w:p>
        </w:tc>
      </w:tr>
    </w:tbl>
    <w:p w14:paraId="10FD81A7" w14:textId="77777777" w:rsidR="009B2CA6" w:rsidRPr="00590995" w:rsidRDefault="009B2CA6" w:rsidP="009B2CA6">
      <w:pPr>
        <w:pStyle w:val="body"/>
        <w:spacing w:before="0"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590995" w14:paraId="098F6BB4" w14:textId="77777777">
        <w:tc>
          <w:tcPr>
            <w:tcW w:w="1203" w:type="dxa"/>
            <w:shd w:val="clear" w:color="auto" w:fill="BFBFBF" w:themeFill="background1" w:themeFillShade="BF"/>
          </w:tcPr>
          <w:p w14:paraId="68638DB3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590995">
              <w:rPr>
                <w:rFonts w:ascii="Times New Roman" w:hAnsi="Times New Roman"/>
                <w:b/>
              </w:rPr>
              <w:t>Ред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4E400868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590995">
              <w:rPr>
                <w:rFonts w:ascii="Times New Roman" w:hAnsi="Times New Roman"/>
                <w:b/>
              </w:rPr>
              <w:t>Препратки към нормативни актове и указания</w:t>
            </w:r>
          </w:p>
        </w:tc>
      </w:tr>
      <w:tr w:rsidR="009C1D1D" w:rsidRPr="00590995" w14:paraId="7134C634" w14:textId="77777777">
        <w:trPr>
          <w:trHeight w:val="70"/>
        </w:trPr>
        <w:tc>
          <w:tcPr>
            <w:tcW w:w="1203" w:type="dxa"/>
          </w:tcPr>
          <w:p w14:paraId="0369C832" w14:textId="5442AEC0" w:rsidR="009C1D1D" w:rsidRPr="00590995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lastRenderedPageBreak/>
              <w:t>0010-0020</w:t>
            </w:r>
          </w:p>
        </w:tc>
        <w:tc>
          <w:tcPr>
            <w:tcW w:w="7813" w:type="dxa"/>
            <w:vAlign w:val="bottom"/>
          </w:tcPr>
          <w:p w14:paraId="0C31E542" w14:textId="7FD81BBC" w:rsidR="009C1D1D" w:rsidRPr="00590995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Всички инструменти в търговския портфейл, взети предвид при прага по член 325а от Регламент (ЕС) № 575/2013</w:t>
            </w:r>
          </w:p>
        </w:tc>
      </w:tr>
      <w:tr w:rsidR="009B2CA6" w:rsidRPr="00590995" w14:paraId="225F200D" w14:textId="77777777" w:rsidTr="00723BA8">
        <w:trPr>
          <w:trHeight w:val="70"/>
        </w:trPr>
        <w:tc>
          <w:tcPr>
            <w:tcW w:w="1203" w:type="dxa"/>
          </w:tcPr>
          <w:p w14:paraId="5E239DC6" w14:textId="25A2560E" w:rsidR="009B2CA6" w:rsidRPr="00590995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0030-0040</w:t>
            </w:r>
          </w:p>
        </w:tc>
        <w:tc>
          <w:tcPr>
            <w:tcW w:w="7813" w:type="dxa"/>
          </w:tcPr>
          <w:p w14:paraId="63B321D7" w14:textId="77777777" w:rsidR="00A17954" w:rsidRPr="00590995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Инструменти, по които основният рисков фактор е общ лихвен риск или риск от кредитния спред</w:t>
            </w:r>
          </w:p>
          <w:p w14:paraId="1768966A" w14:textId="77777777" w:rsidR="009B2CA6" w:rsidRPr="00590995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9B2CA6" w:rsidRPr="00590995" w14:paraId="2557F02B" w14:textId="77777777" w:rsidTr="00723BA8">
        <w:trPr>
          <w:trHeight w:val="70"/>
        </w:trPr>
        <w:tc>
          <w:tcPr>
            <w:tcW w:w="1203" w:type="dxa"/>
          </w:tcPr>
          <w:p w14:paraId="365D4766" w14:textId="5FCC0FF4" w:rsidR="009B2CA6" w:rsidRPr="00590995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0050-0060</w:t>
            </w:r>
          </w:p>
        </w:tc>
        <w:tc>
          <w:tcPr>
            <w:tcW w:w="7813" w:type="dxa"/>
          </w:tcPr>
          <w:p w14:paraId="3388E222" w14:textId="77777777" w:rsidR="009B2CA6" w:rsidRPr="00590995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Инструменти, по които основният рисков фактор е капиталов риск</w:t>
            </w:r>
          </w:p>
        </w:tc>
      </w:tr>
      <w:tr w:rsidR="009B2CA6" w:rsidRPr="00590995" w14:paraId="615194B9" w14:textId="77777777" w:rsidTr="00723BA8">
        <w:trPr>
          <w:trHeight w:val="70"/>
        </w:trPr>
        <w:tc>
          <w:tcPr>
            <w:tcW w:w="1203" w:type="dxa"/>
          </w:tcPr>
          <w:p w14:paraId="39A575D7" w14:textId="6612F010" w:rsidR="009B2CA6" w:rsidRPr="00590995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0070-0080</w:t>
            </w:r>
          </w:p>
        </w:tc>
        <w:tc>
          <w:tcPr>
            <w:tcW w:w="7813" w:type="dxa"/>
          </w:tcPr>
          <w:p w14:paraId="1BA6993E" w14:textId="77777777" w:rsidR="009B2CA6" w:rsidRPr="00590995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Инструменти, по които основният рисков фактор е валутен риск</w:t>
            </w:r>
          </w:p>
        </w:tc>
      </w:tr>
      <w:tr w:rsidR="009B2CA6" w:rsidRPr="00590995" w14:paraId="6C784F43" w14:textId="77777777" w:rsidTr="00723BA8">
        <w:trPr>
          <w:trHeight w:val="70"/>
        </w:trPr>
        <w:tc>
          <w:tcPr>
            <w:tcW w:w="1203" w:type="dxa"/>
          </w:tcPr>
          <w:p w14:paraId="11C355B3" w14:textId="7F907F02" w:rsidR="009B2CA6" w:rsidRPr="00590995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0090-0100</w:t>
            </w:r>
          </w:p>
        </w:tc>
        <w:tc>
          <w:tcPr>
            <w:tcW w:w="7813" w:type="dxa"/>
          </w:tcPr>
          <w:p w14:paraId="0DBB7B5D" w14:textId="77777777" w:rsidR="009B2CA6" w:rsidRPr="00590995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Инструменти, по които основният рисков фактор е стоков риск</w:t>
            </w:r>
          </w:p>
        </w:tc>
      </w:tr>
      <w:tr w:rsidR="009B2CA6" w:rsidRPr="00590995" w14:paraId="621D668A" w14:textId="77777777">
        <w:trPr>
          <w:trHeight w:val="70"/>
        </w:trPr>
        <w:tc>
          <w:tcPr>
            <w:tcW w:w="1203" w:type="dxa"/>
          </w:tcPr>
          <w:p w14:paraId="5E85AB2F" w14:textId="7FA64DA7" w:rsidR="009B2CA6" w:rsidRPr="00590995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0110-0120</w:t>
            </w:r>
          </w:p>
        </w:tc>
        <w:tc>
          <w:tcPr>
            <w:tcW w:w="7813" w:type="dxa"/>
            <w:vAlign w:val="bottom"/>
          </w:tcPr>
          <w:p w14:paraId="05743526" w14:textId="39B8C6D0" w:rsidR="00A17954" w:rsidRPr="00590995" w:rsidRDefault="00D35757" w:rsidP="00A17954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Други инструменти в търговския портфейл, включително инструменти, по които основният рисков фактор е остатъчен риск</w:t>
            </w:r>
          </w:p>
          <w:p w14:paraId="49050F01" w14:textId="0520CC26" w:rsidR="009B2CA6" w:rsidRPr="00590995" w:rsidRDefault="00D35757">
            <w:pPr>
              <w:pStyle w:val="BodyText"/>
              <w:spacing w:before="120" w:after="120"/>
              <w:rPr>
                <w:rFonts w:hint="eastAsia"/>
              </w:rPr>
            </w:pPr>
            <w:r w:rsidRPr="00590995">
              <w:t xml:space="preserve">Институциите докладват в тези редове всеки отнесен към търговския портфейл инструмент, по който основният рисков фактор не е един от посочените в редове 0030—0100 рискови фактори. Тези редове включват поне инструментите, чийто основен рисков фактор е остатъчен риск.  </w:t>
            </w:r>
          </w:p>
        </w:tc>
      </w:tr>
      <w:tr w:rsidR="009B2CA6" w:rsidRPr="00590995" w14:paraId="461D04B3" w14:textId="77777777">
        <w:trPr>
          <w:trHeight w:val="70"/>
        </w:trPr>
        <w:tc>
          <w:tcPr>
            <w:tcW w:w="1203" w:type="dxa"/>
          </w:tcPr>
          <w:p w14:paraId="1CF3996C" w14:textId="0F9E87BA" w:rsidR="009B2CA6" w:rsidRPr="00590995" w:rsidRDefault="00546B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0130-0140</w:t>
            </w:r>
          </w:p>
        </w:tc>
        <w:tc>
          <w:tcPr>
            <w:tcW w:w="7813" w:type="dxa"/>
            <w:vAlign w:val="bottom"/>
          </w:tcPr>
          <w:p w14:paraId="48517D2E" w14:textId="77777777" w:rsidR="009B2CA6" w:rsidRPr="00590995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Поясняваща позиция: Инструменти, класифицирани като държани с цел търгуване съгласно счетоводната рамка</w:t>
            </w:r>
          </w:p>
          <w:p w14:paraId="3A1B5873" w14:textId="2B81F1B6" w:rsidR="009B2CA6" w:rsidRPr="00590995" w:rsidRDefault="009B2CA6" w:rsidP="00723BA8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 104, параграф 2, първа алинея, буква г) от Регламент (ЕС) 575/2013</w:t>
            </w:r>
          </w:p>
        </w:tc>
      </w:tr>
    </w:tbl>
    <w:p w14:paraId="59860518" w14:textId="5FCC674D" w:rsidR="00AB3069" w:rsidRPr="00590995" w:rsidRDefault="00201582" w:rsidP="000059B8">
      <w:pPr>
        <w:pStyle w:val="Instructionsberschrift2"/>
        <w:numPr>
          <w:ilvl w:val="0"/>
          <w:numId w:val="0"/>
        </w:numPr>
        <w:ind w:left="357" w:hanging="357"/>
      </w:pPr>
      <w:bookmarkStart w:id="15" w:name="_Toc151714544"/>
      <w:r w:rsidRPr="00590995">
        <w:rPr>
          <w:rFonts w:ascii="Times New Roman" w:hAnsi="Times New Roman"/>
          <w:sz w:val="24"/>
        </w:rPr>
        <w:t>9.3 C 24.01 - Разграничаване на търговския портфейл — Прекласифициране между портфейли (MOV)</w:t>
      </w:r>
      <w:bookmarkEnd w:id="15"/>
    </w:p>
    <w:p w14:paraId="36E171AE" w14:textId="77777777" w:rsidR="00F65FA6" w:rsidRPr="00590995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r w:rsidRPr="00590995">
        <w:rPr>
          <w:rFonts w:ascii="Times New Roman" w:hAnsi="Times New Roman"/>
          <w:sz w:val="24"/>
          <w:u w:val="none"/>
        </w:rPr>
        <w:t>9.3.1</w:t>
      </w:r>
      <w:r w:rsidRPr="00590995">
        <w:rPr>
          <w:rFonts w:ascii="Times New Roman" w:hAnsi="Times New Roman"/>
          <w:u w:val="none"/>
        </w:rPr>
        <w:tab/>
      </w:r>
      <w:r w:rsidRPr="00590995">
        <w:rPr>
          <w:rFonts w:ascii="Times New Roman" w:hAnsi="Times New Roman"/>
          <w:sz w:val="24"/>
          <w:u w:val="none"/>
        </w:rPr>
        <w:t>Общи бележки</w:t>
      </w:r>
    </w:p>
    <w:p w14:paraId="01D302B5" w14:textId="77777777" w:rsidR="00F65FA6" w:rsidRPr="00590995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 w:rsidRPr="00590995">
        <w:t xml:space="preserve">Този образец се използва за предоставяне на информация за прекласифицирането на позиции в съответствие с член 104а от Регламент (ЕС) № 575/2013. </w:t>
      </w:r>
    </w:p>
    <w:p w14:paraId="171B977F" w14:textId="77777777" w:rsidR="00F65FA6" w:rsidRPr="00590995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 w:rsidRPr="00590995">
        <w:t>Прекласификациите се докладват в този образец само в следните два случая:</w:t>
      </w:r>
    </w:p>
    <w:p w14:paraId="188FB065" w14:textId="1E43754D" w:rsidR="00F65FA6" w:rsidRPr="00590995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 w:rsidRPr="00590995">
        <w:t>когато компетентният орган е дал разрешение за прекласифициране на позиция от търговския портфейл като позиция в банковия портфейл или обратно;</w:t>
      </w:r>
    </w:p>
    <w:p w14:paraId="5B6EC138" w14:textId="25B6D89E" w:rsidR="00F65FA6" w:rsidRPr="00590995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 w:rsidRPr="00590995">
        <w:t>когато прекласификацията отговаря на условията, посочени в член 104а, параграф 6 от Регламент (ЕС) № 575/2013, и може да бъде извършена без изричното разрешение на компетентния орган.</w:t>
      </w:r>
    </w:p>
    <w:p w14:paraId="42F779D4" w14:textId="77777777" w:rsidR="00F65FA6" w:rsidRPr="00590995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 w:rsidRPr="00590995">
        <w:lastRenderedPageBreak/>
        <w:t>В образеца се докладват следните прекласифицирани инструменти:</w:t>
      </w:r>
    </w:p>
    <w:p w14:paraId="2B0996DA" w14:textId="3EB81158" w:rsidR="00F65FA6" w:rsidRPr="00590995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 w:rsidRPr="00590995">
        <w:t>инструменти, прекласифицирани през тримесечието, за което се отнася докладът. Всички инструменти, прекласифицирани през тримесечието, се докладват в образеца, независимо дали прекласифицирането води до намаляване на капиталовите изисквания, или не. Инструмент, прекласифициран през тримесечието, се докладва дори ако е бил отписан или неговият падеж е настъпил между датата на прекласификацията и референтната дата на доклада;</w:t>
      </w:r>
    </w:p>
    <w:p w14:paraId="29ED050F" w14:textId="56E21CB0" w:rsidR="00F65FA6" w:rsidRPr="00590995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 w:rsidRPr="00590995">
        <w:t xml:space="preserve">прекласифицирани през предходни периоди на докладване инструменти, които все още пораждат капиталово изискване в съответствие с член 104а, параграф 3, буква б) от Регламент (ЕС) № 575/2013 към референтната дата на доклада; </w:t>
      </w:r>
    </w:p>
    <w:p w14:paraId="04E7DE74" w14:textId="0EA265BF" w:rsidR="00F65FA6" w:rsidRPr="00590995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 w:rsidRPr="00590995">
        <w:t>прекласифицирани през предходни периоди на докладване инструменти, които са породили капиталово изискване в съответствие с член 104а, параграф 3, буква б) от Регламент (ЕС) № 575/2013 към предходната референтна дата, когато решението на компетентния орган да разреши признаването на намалението на капиталовите изисквания влиза в сила през тримесечието, за което се отнася докладът.</w:t>
      </w:r>
    </w:p>
    <w:p w14:paraId="4E4DBEFD" w14:textId="77777777" w:rsidR="00F65FA6" w:rsidRPr="00590995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 w:rsidRPr="00590995">
        <w:t>Институциите докладват информация за прекласифицирането поотделно за всеки прекласифициран инструмент.</w:t>
      </w:r>
    </w:p>
    <w:p w14:paraId="17A4C841" w14:textId="77777777" w:rsidR="00F65FA6" w:rsidRPr="00590995" w:rsidDel="00BC604C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 w:rsidRPr="00590995">
        <w:t xml:space="preserve">Полето „нетираща група“ се използва, за да се посочи нетиращата група, която включва субекта, който е държал позицията към референтната дата или към датата на падежа или отписването, според случая. </w:t>
      </w:r>
    </w:p>
    <w:p w14:paraId="27A31F03" w14:textId="77777777" w:rsidR="00F65FA6" w:rsidRPr="00590995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r w:rsidRPr="00590995">
        <w:rPr>
          <w:rFonts w:ascii="Times New Roman" w:hAnsi="Times New Roman"/>
          <w:sz w:val="24"/>
          <w:u w:val="none"/>
        </w:rPr>
        <w:t>9.3.2</w:t>
      </w:r>
      <w:r w:rsidRPr="00590995">
        <w:rPr>
          <w:rFonts w:ascii="Times New Roman" w:hAnsi="Times New Roman"/>
          <w:sz w:val="24"/>
          <w:u w:val="none"/>
        </w:rPr>
        <w:tab/>
        <w:t>Указания относно конкретни позиции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F65FA6" w:rsidRPr="00590995" w14:paraId="4E787111" w14:textId="77777777" w:rsidTr="00E02007">
        <w:tc>
          <w:tcPr>
            <w:tcW w:w="1203" w:type="dxa"/>
            <w:shd w:val="clear" w:color="auto" w:fill="BFBFBF" w:themeFill="background1" w:themeFillShade="BF"/>
          </w:tcPr>
          <w:p w14:paraId="37E96ED0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590995">
              <w:rPr>
                <w:rFonts w:ascii="Times New Roman" w:hAnsi="Times New Roman"/>
                <w:b/>
              </w:rPr>
              <w:t>Колона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114CE84C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590995">
              <w:rPr>
                <w:rFonts w:ascii="Times New Roman" w:hAnsi="Times New Roman"/>
                <w:b/>
              </w:rPr>
              <w:t>Препратки към нормативни актове и указания</w:t>
            </w:r>
          </w:p>
        </w:tc>
      </w:tr>
      <w:tr w:rsidR="00F65FA6" w:rsidRPr="00590995" w14:paraId="7804A6AA" w14:textId="77777777" w:rsidTr="00E02007">
        <w:trPr>
          <w:trHeight w:val="1408"/>
        </w:trPr>
        <w:tc>
          <w:tcPr>
            <w:tcW w:w="1203" w:type="dxa"/>
          </w:tcPr>
          <w:p w14:paraId="7D96819F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0010</w:t>
            </w:r>
          </w:p>
        </w:tc>
        <w:tc>
          <w:tcPr>
            <w:tcW w:w="7813" w:type="dxa"/>
            <w:vAlign w:val="bottom"/>
          </w:tcPr>
          <w:p w14:paraId="11F7B8E9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Идентификационен номер на прекласификацията</w:t>
            </w:r>
          </w:p>
          <w:p w14:paraId="677D77C4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Вътрешен (буквено-цифров) код, използван от докладващия субект за идентифициране на прекласифицирания инструмент или на прекласификацията, според случая.</w:t>
            </w:r>
          </w:p>
          <w:p w14:paraId="53689216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Всяка прекласификация се свързва с различен идентификационен номер на прекласификацията. Идентификационният номер, определен за една и съща прекласификация, е уникален и се използва последователно във всички доклади и във времето.</w:t>
            </w:r>
          </w:p>
          <w:p w14:paraId="6DB947CE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Той представлява идентификатор на реда и трябва да е индивидуален за всеки ред от образеца.</w:t>
            </w:r>
          </w:p>
        </w:tc>
      </w:tr>
      <w:tr w:rsidR="00F65FA6" w:rsidRPr="00590995" w14:paraId="59ECF46A" w14:textId="77777777" w:rsidTr="00E02007">
        <w:tc>
          <w:tcPr>
            <w:tcW w:w="1203" w:type="dxa"/>
          </w:tcPr>
          <w:p w14:paraId="657AB946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0020</w:t>
            </w:r>
          </w:p>
        </w:tc>
        <w:tc>
          <w:tcPr>
            <w:tcW w:w="7813" w:type="dxa"/>
            <w:vAlign w:val="bottom"/>
          </w:tcPr>
          <w:p w14:paraId="30229377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Вид на инструмента</w:t>
            </w:r>
          </w:p>
          <w:p w14:paraId="397FF853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lastRenderedPageBreak/>
              <w:t xml:space="preserve">Кратко описание на прекласифицирания инструмент, което позволява да се разберат естеството и основните характеристики на прекласифицирания инструмент. </w:t>
            </w:r>
          </w:p>
          <w:p w14:paraId="7D66558D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 xml:space="preserve">Когато инструментът, който е бил прекласифициран, има международен идентификационен код на ценни книжа („ISIN“), последният се включва в описанието в допълнение към основните характеристики на инструмента. </w:t>
            </w:r>
          </w:p>
        </w:tc>
      </w:tr>
      <w:tr w:rsidR="00F65FA6" w:rsidRPr="00590995" w14:paraId="4307D827" w14:textId="77777777" w:rsidTr="00E02007">
        <w:tc>
          <w:tcPr>
            <w:tcW w:w="1203" w:type="dxa"/>
          </w:tcPr>
          <w:p w14:paraId="72695973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lastRenderedPageBreak/>
              <w:t>0030</w:t>
            </w:r>
          </w:p>
        </w:tc>
        <w:tc>
          <w:tcPr>
            <w:tcW w:w="7813" w:type="dxa"/>
            <w:vAlign w:val="bottom"/>
          </w:tcPr>
          <w:p w14:paraId="4E9993E7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Нормативен портфейл, от който инструментът е прекласифициран</w:t>
            </w:r>
          </w:p>
          <w:p w14:paraId="74CBD9F5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Посочва се една от следните две възможности:</w:t>
            </w:r>
          </w:p>
          <w:p w14:paraId="4B75926D" w14:textId="77777777" w:rsidR="00F65FA6" w:rsidRPr="00590995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Търговски портфейл</w:t>
            </w:r>
            <w:r w:rsidRPr="00590995">
              <w:rPr>
                <w:rFonts w:ascii="Times New Roman" w:hAnsi="Times New Roman"/>
              </w:rPr>
              <w:br/>
              <w:t>Член 4, параграф 1, точка 86 от Регламент (ЕС) № 575/2013</w:t>
            </w:r>
          </w:p>
          <w:p w14:paraId="787F3457" w14:textId="77777777" w:rsidR="00F65FA6" w:rsidRPr="00590995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 xml:space="preserve">Банков портфейл </w:t>
            </w:r>
            <w:r w:rsidRPr="00590995">
              <w:rPr>
                <w:rFonts w:ascii="Times New Roman" w:hAnsi="Times New Roman"/>
              </w:rPr>
              <w:br/>
              <w:t>Състои се от всички позиции, които не са включени в търговския портфейл.</w:t>
            </w:r>
          </w:p>
        </w:tc>
      </w:tr>
      <w:tr w:rsidR="00F65FA6" w:rsidRPr="00590995" w14:paraId="47BC0AA3" w14:textId="77777777" w:rsidTr="00E02007">
        <w:tc>
          <w:tcPr>
            <w:tcW w:w="1203" w:type="dxa"/>
          </w:tcPr>
          <w:p w14:paraId="1EFC3566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0040</w:t>
            </w:r>
          </w:p>
        </w:tc>
        <w:tc>
          <w:tcPr>
            <w:tcW w:w="7813" w:type="dxa"/>
            <w:vAlign w:val="bottom"/>
          </w:tcPr>
          <w:p w14:paraId="4C994CBE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Нормативен портфейл, в който инструментът е прекласифициран</w:t>
            </w:r>
          </w:p>
          <w:p w14:paraId="3021E1D4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Посочва се една от следните две възможности:</w:t>
            </w:r>
          </w:p>
          <w:p w14:paraId="1EE13C76" w14:textId="77777777" w:rsidR="00F65FA6" w:rsidRPr="00590995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Търговски портфейл</w:t>
            </w:r>
            <w:r w:rsidRPr="00590995">
              <w:rPr>
                <w:rFonts w:ascii="Times New Roman" w:hAnsi="Times New Roman"/>
              </w:rPr>
              <w:br/>
              <w:t>Член 4, параграф 1, точка 86 от Регламент (ЕС) № 575/2013</w:t>
            </w:r>
          </w:p>
          <w:p w14:paraId="41D9486B" w14:textId="77777777" w:rsidR="00F65FA6" w:rsidRPr="00590995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Банков портфейл</w:t>
            </w:r>
            <w:r w:rsidRPr="00590995">
              <w:rPr>
                <w:rFonts w:ascii="Times New Roman" w:hAnsi="Times New Roman"/>
              </w:rPr>
              <w:br/>
              <w:t>Състои се от всички позиции, които не са включени в търговския портфейл.</w:t>
            </w:r>
          </w:p>
        </w:tc>
      </w:tr>
      <w:tr w:rsidR="00F65FA6" w:rsidRPr="00590995" w14:paraId="14476FEB" w14:textId="77777777" w:rsidTr="00E02007">
        <w:tc>
          <w:tcPr>
            <w:tcW w:w="1203" w:type="dxa"/>
          </w:tcPr>
          <w:p w14:paraId="13F0D9EC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0050</w:t>
            </w:r>
          </w:p>
        </w:tc>
        <w:tc>
          <w:tcPr>
            <w:tcW w:w="7813" w:type="dxa"/>
            <w:vAlign w:val="bottom"/>
          </w:tcPr>
          <w:p w14:paraId="19E4E9E2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Причина за прекласифицирането</w:t>
            </w:r>
          </w:p>
          <w:p w14:paraId="7DED50F3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Обясняват се извънредните обстоятелства, водещи до прекласифициране на позицията между нормативните портфейли. В това поле трябва да бъде дадено достатъчно подробно обяснение, обосноваващо защо прекласифицирането се счита за породено от извънредни обстоятелства.</w:t>
            </w:r>
          </w:p>
        </w:tc>
      </w:tr>
      <w:tr w:rsidR="00F65FA6" w:rsidRPr="00590995" w14:paraId="490381CE" w14:textId="77777777" w:rsidTr="00E02007">
        <w:tc>
          <w:tcPr>
            <w:tcW w:w="1203" w:type="dxa"/>
          </w:tcPr>
          <w:p w14:paraId="139D44BE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0060</w:t>
            </w:r>
          </w:p>
        </w:tc>
        <w:tc>
          <w:tcPr>
            <w:tcW w:w="7813" w:type="dxa"/>
            <w:vAlign w:val="bottom"/>
          </w:tcPr>
          <w:p w14:paraId="1362F39C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Предварително разрешение (статус)</w:t>
            </w:r>
          </w:p>
          <w:p w14:paraId="56285F31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 104а, параграфи 2 и 6 от Регламент (ЕС) № 575/2013</w:t>
            </w:r>
          </w:p>
          <w:p w14:paraId="65D8CB7E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Когато не се изисква предварително разрешение от компетентния орган в съответствие с член 104а, параграф 6 от Регламент (ЕС) № 575/2013, в тази колона институциите посочват „Не се изисква предварително разрешение“. Когато се изисква и е получено предварително разрешение, се посочва „Получено предварително разрешение“.</w:t>
            </w:r>
          </w:p>
        </w:tc>
      </w:tr>
      <w:tr w:rsidR="00F65FA6" w:rsidRPr="00590995" w14:paraId="78F1574B" w14:textId="77777777" w:rsidTr="00E02007">
        <w:tc>
          <w:tcPr>
            <w:tcW w:w="1203" w:type="dxa"/>
          </w:tcPr>
          <w:p w14:paraId="26979E4B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0070</w:t>
            </w:r>
          </w:p>
        </w:tc>
        <w:tc>
          <w:tcPr>
            <w:tcW w:w="7813" w:type="dxa"/>
            <w:vAlign w:val="bottom"/>
          </w:tcPr>
          <w:p w14:paraId="21A070A6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Дата на прекласифицирането</w:t>
            </w:r>
          </w:p>
          <w:p w14:paraId="230E5C22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Член 104а, параграф 2 и параграф 6, първо изречение от Регламент (ЕС) № 575/2013</w:t>
            </w:r>
          </w:p>
        </w:tc>
      </w:tr>
      <w:tr w:rsidR="00F65FA6" w:rsidRPr="00590995" w14:paraId="0E22B962" w14:textId="77777777" w:rsidTr="00E02007">
        <w:tc>
          <w:tcPr>
            <w:tcW w:w="1203" w:type="dxa"/>
          </w:tcPr>
          <w:p w14:paraId="5DAEDB5E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lastRenderedPageBreak/>
              <w:t>0080</w:t>
            </w:r>
          </w:p>
        </w:tc>
        <w:tc>
          <w:tcPr>
            <w:tcW w:w="7813" w:type="dxa"/>
            <w:vAlign w:val="bottom"/>
          </w:tcPr>
          <w:p w14:paraId="1822A08F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Нетно (+) увеличение или (−) намаление на капиталовите изисквания в резултат на прекласифицирането</w:t>
            </w:r>
          </w:p>
          <w:p w14:paraId="037647A6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Нетната промяна в размера на капиталовите изисквания, произтичаща от прекласифицирането на позицията, изчислена в съответствие с член 104а, параграф 4 от Регламент (ЕС) № 575/2013.</w:t>
            </w:r>
          </w:p>
          <w:p w14:paraId="6BA75988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Увеличението на капиталовите изисквания, произтичащо от прекласификацията, се докладва с положителен (+) знак, а намалението на капиталовите изисквания — с отрицателен (–).</w:t>
            </w:r>
          </w:p>
        </w:tc>
      </w:tr>
      <w:tr w:rsidR="00F65FA6" w:rsidRPr="00590995" w14:paraId="22693EF8" w14:textId="77777777" w:rsidTr="00E02007">
        <w:tc>
          <w:tcPr>
            <w:tcW w:w="1203" w:type="dxa"/>
          </w:tcPr>
          <w:p w14:paraId="652EAB8F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0090</w:t>
            </w:r>
          </w:p>
        </w:tc>
        <w:tc>
          <w:tcPr>
            <w:tcW w:w="7813" w:type="dxa"/>
            <w:vAlign w:val="bottom"/>
          </w:tcPr>
          <w:p w14:paraId="4A786750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 xml:space="preserve">Добавка към капиталовите изисквания поради прекласифицирането </w:t>
            </w:r>
          </w:p>
          <w:p w14:paraId="08204427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Ако нетната промяна в размера на капиталовите изисквания, произтичаща от прекласифицирането на позицията, изчислена в съответствие с член 104а, параграф 4 от Регламент (ЕС) № 575/2013, представлява намаление на капиталовите изисквания на институцията и компетентният орган не е разрешил признаването на това намаление в съответствие с член 104а, параграф 3, буква б) от Регламент (ЕС) № 575/2013, размерът на намалението се докладва с положителен знак. Сумата съответно представлява добавката към капиталовите изисквания за въпросната прекласификация.</w:t>
            </w:r>
          </w:p>
          <w:p w14:paraId="58E348B5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Когато компетентният орган е разрешил признаването на намалението на капиталовите изисквания в съответствие с член 104а, параграф 3, буква б) от Регламент (ЕС) № 575/2013, тази колона се оставя празна.</w:t>
            </w:r>
          </w:p>
        </w:tc>
      </w:tr>
      <w:tr w:rsidR="00F65FA6" w:rsidRPr="00590995" w14:paraId="33A66CF2" w14:textId="77777777" w:rsidTr="00E02007">
        <w:tc>
          <w:tcPr>
            <w:tcW w:w="1203" w:type="dxa"/>
          </w:tcPr>
          <w:p w14:paraId="3AA16332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0100</w:t>
            </w:r>
          </w:p>
        </w:tc>
        <w:tc>
          <w:tcPr>
            <w:tcW w:w="7813" w:type="dxa"/>
            <w:vAlign w:val="bottom"/>
          </w:tcPr>
          <w:p w14:paraId="5C674A5B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Дата на падеж или предвидено отписване на инструмента</w:t>
            </w:r>
          </w:p>
          <w:p w14:paraId="019C730F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 xml:space="preserve">Когато не се предвижда отписване, се докладва падежът на инструмента. </w:t>
            </w:r>
          </w:p>
          <w:p w14:paraId="69F6AC70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Когато се предвижда инструментът да бъде отписан преди падежа му, се докладва датата на предвиденото отписване.</w:t>
            </w:r>
          </w:p>
          <w:p w14:paraId="3742220D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Когато са известни само месецът и годината на падежа или отписването, датата на падежа или предвиденото отписване на инструмента се докладва като последния ден от месеца. Когато е известна само годината на отписването, датата на падежа или предвиденото отписване се докладва като 31 декември на тази година.</w:t>
            </w:r>
          </w:p>
          <w:p w14:paraId="7F211819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 xml:space="preserve">Когато датата на падежа или предвиденото отписване на инструмента не може да бъде определена или не е известна, в тази колона се посочва 31 декември 9999 г. </w:t>
            </w:r>
          </w:p>
        </w:tc>
      </w:tr>
      <w:tr w:rsidR="00F65FA6" w:rsidRPr="00590995" w14:paraId="0A30C5DF" w14:textId="77777777" w:rsidTr="00E02007">
        <w:tc>
          <w:tcPr>
            <w:tcW w:w="1203" w:type="dxa"/>
          </w:tcPr>
          <w:p w14:paraId="12AE4F1E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0110</w:t>
            </w:r>
          </w:p>
        </w:tc>
        <w:tc>
          <w:tcPr>
            <w:tcW w:w="7813" w:type="dxa"/>
            <w:vAlign w:val="bottom"/>
          </w:tcPr>
          <w:p w14:paraId="441DE526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  <w:b/>
                <w:u w:val="single"/>
              </w:rPr>
              <w:t>Дата, от която компетентният орган разрешава признаването на намаляването на капиталовите изисквания</w:t>
            </w:r>
          </w:p>
          <w:p w14:paraId="49ECC5EF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 w:rsidRPr="00590995">
              <w:rPr>
                <w:rFonts w:ascii="Times New Roman" w:hAnsi="Times New Roman"/>
              </w:rPr>
              <w:t>Член 104а, параграф 3, буква б) от Регламент (ЕС) № 575/2013</w:t>
            </w:r>
          </w:p>
          <w:p w14:paraId="1B724794" w14:textId="77777777" w:rsidR="00F65FA6" w:rsidRPr="00590995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 w:rsidRPr="00590995">
              <w:rPr>
                <w:rFonts w:ascii="Times New Roman" w:hAnsi="Times New Roman"/>
              </w:rPr>
              <w:t>Когато прекласифицирането е довело до нетно увеличение на капиталовите изисквания и компетентният орган не е разрешил признаването на намаляването на капиталовите изисквания, не се посочва дата.“</w:t>
            </w:r>
          </w:p>
        </w:tc>
      </w:tr>
    </w:tbl>
    <w:p w14:paraId="0C23ABF8" w14:textId="77777777" w:rsidR="00F65FA6" w:rsidRPr="00590995" w:rsidRDefault="00F65FA6" w:rsidP="00F65FA6">
      <w:pPr>
        <w:pStyle w:val="body"/>
        <w:rPr>
          <w:rFonts w:ascii="Times New Roman" w:hAnsi="Times New Roman" w:cs="Times New Roman"/>
        </w:rPr>
      </w:pPr>
    </w:p>
    <w:p w14:paraId="18DC5971" w14:textId="77777777" w:rsidR="00522E00" w:rsidRPr="00590995" w:rsidRDefault="00522E00" w:rsidP="00F65FA6">
      <w:pPr>
        <w:pStyle w:val="body"/>
        <w:rPr>
          <w:rStyle w:val="InstructionsTabelleText"/>
          <w:rFonts w:ascii="Times New Roman" w:hAnsi="Times New Roman"/>
          <w:sz w:val="24"/>
        </w:rPr>
      </w:pPr>
    </w:p>
    <w:sectPr w:rsidR="00522E00" w:rsidRPr="00590995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B86EA" w14:textId="77777777" w:rsidR="00F72086" w:rsidRDefault="00F72086" w:rsidP="00D946DB">
      <w:pPr>
        <w:spacing w:before="0" w:after="0"/>
      </w:pPr>
      <w:r>
        <w:separator/>
      </w:r>
    </w:p>
  </w:endnote>
  <w:endnote w:type="continuationSeparator" w:id="0">
    <w:p w14:paraId="7E78B2E2" w14:textId="77777777" w:rsidR="00F72086" w:rsidRDefault="00F72086" w:rsidP="00D946DB">
      <w:pPr>
        <w:spacing w:before="0" w:after="0"/>
      </w:pPr>
      <w:r>
        <w:continuationSeparator/>
      </w:r>
    </w:p>
  </w:endnote>
  <w:endnote w:type="continuationNotice" w:id="1">
    <w:p w14:paraId="23302D77" w14:textId="77777777" w:rsidR="00F72086" w:rsidRDefault="00F720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00540" w14:textId="77777777" w:rsidR="00F72086" w:rsidRDefault="00F72086" w:rsidP="00D946DB">
      <w:pPr>
        <w:spacing w:before="0" w:after="0"/>
      </w:pPr>
      <w:r>
        <w:separator/>
      </w:r>
    </w:p>
  </w:footnote>
  <w:footnote w:type="continuationSeparator" w:id="0">
    <w:p w14:paraId="6C737719" w14:textId="77777777" w:rsidR="00F72086" w:rsidRDefault="00F72086" w:rsidP="00D946DB">
      <w:pPr>
        <w:spacing w:before="0" w:after="0"/>
      </w:pPr>
      <w:r>
        <w:continuationSeparator/>
      </w:r>
    </w:p>
  </w:footnote>
  <w:footnote w:type="continuationNotice" w:id="1">
    <w:p w14:paraId="190DCB3C" w14:textId="77777777" w:rsidR="00F72086" w:rsidRDefault="00F7208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20D4E75"/>
    <w:multiLevelType w:val="hybridMultilevel"/>
    <w:tmpl w:val="69263B24"/>
    <w:lvl w:ilvl="0" w:tplc="0809000F">
      <w:start w:val="1"/>
      <w:numFmt w:val="decimal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9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1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A10E5B"/>
    <w:multiLevelType w:val="multilevel"/>
    <w:tmpl w:val="3AE48C08"/>
    <w:lvl w:ilvl="0">
      <w:start w:val="208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)"/>
      <w:lvlJc w:val="left"/>
      <w:pPr>
        <w:ind w:left="2073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69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1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50"/>
  </w:num>
  <w:num w:numId="3" w16cid:durableId="286200695">
    <w:abstractNumId w:val="66"/>
  </w:num>
  <w:num w:numId="4" w16cid:durableId="487287975">
    <w:abstractNumId w:val="42"/>
  </w:num>
  <w:num w:numId="5" w16cid:durableId="1754350949">
    <w:abstractNumId w:val="57"/>
  </w:num>
  <w:num w:numId="6" w16cid:durableId="1507597667">
    <w:abstractNumId w:val="31"/>
  </w:num>
  <w:num w:numId="7" w16cid:durableId="139271283">
    <w:abstractNumId w:val="65"/>
  </w:num>
  <w:num w:numId="8" w16cid:durableId="763764270">
    <w:abstractNumId w:val="16"/>
  </w:num>
  <w:num w:numId="9" w16cid:durableId="1561986968">
    <w:abstractNumId w:val="55"/>
  </w:num>
  <w:num w:numId="10" w16cid:durableId="1349260748">
    <w:abstractNumId w:val="28"/>
  </w:num>
  <w:num w:numId="11" w16cid:durableId="1097991330">
    <w:abstractNumId w:val="44"/>
  </w:num>
  <w:num w:numId="12" w16cid:durableId="858469680">
    <w:abstractNumId w:val="18"/>
  </w:num>
  <w:num w:numId="13" w16cid:durableId="1485394352">
    <w:abstractNumId w:val="56"/>
  </w:num>
  <w:num w:numId="14" w16cid:durableId="881021889">
    <w:abstractNumId w:val="49"/>
  </w:num>
  <w:num w:numId="15" w16cid:durableId="1923681300">
    <w:abstractNumId w:val="26"/>
  </w:num>
  <w:num w:numId="16" w16cid:durableId="211188018">
    <w:abstractNumId w:val="43"/>
  </w:num>
  <w:num w:numId="17" w16cid:durableId="373817584">
    <w:abstractNumId w:val="22"/>
  </w:num>
  <w:num w:numId="18" w16cid:durableId="1615165847">
    <w:abstractNumId w:val="58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7"/>
  </w:num>
  <w:num w:numId="22" w16cid:durableId="510485648">
    <w:abstractNumId w:val="37"/>
  </w:num>
  <w:num w:numId="23" w16cid:durableId="863594772">
    <w:abstractNumId w:val="48"/>
  </w:num>
  <w:num w:numId="24" w16cid:durableId="1184786628">
    <w:abstractNumId w:val="59"/>
  </w:num>
  <w:num w:numId="25" w16cid:durableId="156314703">
    <w:abstractNumId w:val="15"/>
  </w:num>
  <w:num w:numId="26" w16cid:durableId="1106079368">
    <w:abstractNumId w:val="35"/>
  </w:num>
  <w:num w:numId="27" w16cid:durableId="1353070508">
    <w:abstractNumId w:val="46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1"/>
  </w:num>
  <w:num w:numId="31" w16cid:durableId="1418819944">
    <w:abstractNumId w:val="69"/>
  </w:num>
  <w:num w:numId="32" w16cid:durableId="239949740">
    <w:abstractNumId w:val="17"/>
  </w:num>
  <w:num w:numId="33" w16cid:durableId="844249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1"/>
  </w:num>
  <w:num w:numId="36" w16cid:durableId="1464036760">
    <w:abstractNumId w:val="4"/>
  </w:num>
  <w:num w:numId="37" w16cid:durableId="249973241">
    <w:abstractNumId w:val="63"/>
  </w:num>
  <w:num w:numId="38" w16cid:durableId="1115178956">
    <w:abstractNumId w:val="67"/>
  </w:num>
  <w:num w:numId="39" w16cid:durableId="1079792157">
    <w:abstractNumId w:val="36"/>
  </w:num>
  <w:num w:numId="40" w16cid:durableId="1333265662">
    <w:abstractNumId w:val="2"/>
  </w:num>
  <w:num w:numId="41" w16cid:durableId="737484550">
    <w:abstractNumId w:val="30"/>
  </w:num>
  <w:num w:numId="42" w16cid:durableId="309210531">
    <w:abstractNumId w:val="64"/>
  </w:num>
  <w:num w:numId="43" w16cid:durableId="166527561">
    <w:abstractNumId w:val="1"/>
  </w:num>
  <w:num w:numId="44" w16cid:durableId="1544101633">
    <w:abstractNumId w:val="60"/>
  </w:num>
  <w:num w:numId="45" w16cid:durableId="44380249">
    <w:abstractNumId w:val="45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1"/>
  </w:num>
  <w:num w:numId="49" w16cid:durableId="1718896137">
    <w:abstractNumId w:val="21"/>
  </w:num>
  <w:num w:numId="50" w16cid:durableId="1728258729">
    <w:abstractNumId w:val="70"/>
  </w:num>
  <w:num w:numId="51" w16cid:durableId="1856534817">
    <w:abstractNumId w:val="54"/>
  </w:num>
  <w:num w:numId="52" w16cid:durableId="771122248">
    <w:abstractNumId w:val="33"/>
  </w:num>
  <w:num w:numId="53" w16cid:durableId="738211683">
    <w:abstractNumId w:val="26"/>
  </w:num>
  <w:num w:numId="54" w16cid:durableId="1774208110">
    <w:abstractNumId w:val="26"/>
  </w:num>
  <w:num w:numId="55" w16cid:durableId="698626776">
    <w:abstractNumId w:val="26"/>
  </w:num>
  <w:num w:numId="56" w16cid:durableId="1155799151">
    <w:abstractNumId w:val="26"/>
  </w:num>
  <w:num w:numId="57" w16cid:durableId="16854895">
    <w:abstractNumId w:val="56"/>
  </w:num>
  <w:num w:numId="58" w16cid:durableId="441648627">
    <w:abstractNumId w:val="62"/>
  </w:num>
  <w:num w:numId="59" w16cid:durableId="1204750145">
    <w:abstractNumId w:val="38"/>
  </w:num>
  <w:num w:numId="60" w16cid:durableId="1881163654">
    <w:abstractNumId w:val="61"/>
  </w:num>
  <w:num w:numId="61" w16cid:durableId="564342068">
    <w:abstractNumId w:val="68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6"/>
  </w:num>
  <w:num w:numId="65" w16cid:durableId="912351439">
    <w:abstractNumId w:val="26"/>
  </w:num>
  <w:num w:numId="66" w16cid:durableId="1115518585">
    <w:abstractNumId w:val="23"/>
  </w:num>
  <w:num w:numId="67" w16cid:durableId="1254245876">
    <w:abstractNumId w:val="72"/>
  </w:num>
  <w:num w:numId="68" w16cid:durableId="1354916990">
    <w:abstractNumId w:val="32"/>
  </w:num>
  <w:num w:numId="69" w16cid:durableId="304165099">
    <w:abstractNumId w:val="29"/>
  </w:num>
  <w:num w:numId="70" w16cid:durableId="1683121088">
    <w:abstractNumId w:val="40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9"/>
  </w:num>
  <w:num w:numId="74" w16cid:durableId="469858578">
    <w:abstractNumId w:val="47"/>
  </w:num>
  <w:num w:numId="75" w16cid:durableId="2106150306">
    <w:abstractNumId w:val="34"/>
  </w:num>
  <w:num w:numId="76" w16cid:durableId="1625306053">
    <w:abstractNumId w:val="26"/>
  </w:num>
  <w:num w:numId="77" w16cid:durableId="1635911473">
    <w:abstractNumId w:val="26"/>
  </w:num>
  <w:num w:numId="78" w16cid:durableId="254442520">
    <w:abstractNumId w:val="56"/>
  </w:num>
  <w:num w:numId="79" w16cid:durableId="2019043190">
    <w:abstractNumId w:val="56"/>
  </w:num>
  <w:num w:numId="80" w16cid:durableId="562058377">
    <w:abstractNumId w:val="56"/>
  </w:num>
  <w:num w:numId="81" w16cid:durableId="1759137703">
    <w:abstractNumId w:val="56"/>
  </w:num>
  <w:num w:numId="82" w16cid:durableId="123818016">
    <w:abstractNumId w:val="56"/>
  </w:num>
  <w:num w:numId="83" w16cid:durableId="1590625833">
    <w:abstractNumId w:val="56"/>
  </w:num>
  <w:num w:numId="84" w16cid:durableId="671184775">
    <w:abstractNumId w:val="56"/>
  </w:num>
  <w:num w:numId="85" w16cid:durableId="897664751">
    <w:abstractNumId w:val="5"/>
  </w:num>
  <w:num w:numId="86" w16cid:durableId="1293025442">
    <w:abstractNumId w:val="56"/>
  </w:num>
  <w:num w:numId="87" w16cid:durableId="784428268">
    <w:abstractNumId w:val="56"/>
  </w:num>
  <w:num w:numId="88" w16cid:durableId="1356544267">
    <w:abstractNumId w:val="56"/>
  </w:num>
  <w:num w:numId="89" w16cid:durableId="1756898050">
    <w:abstractNumId w:val="56"/>
  </w:num>
  <w:num w:numId="90" w16cid:durableId="1953591268">
    <w:abstractNumId w:val="56"/>
  </w:num>
  <w:num w:numId="91" w16cid:durableId="1411076586">
    <w:abstractNumId w:val="56"/>
  </w:num>
  <w:num w:numId="92" w16cid:durableId="713577442">
    <w:abstractNumId w:val="56"/>
  </w:num>
  <w:num w:numId="93" w16cid:durableId="1665546488">
    <w:abstractNumId w:val="56"/>
  </w:num>
  <w:num w:numId="94" w16cid:durableId="967052354">
    <w:abstractNumId w:val="56"/>
  </w:num>
  <w:num w:numId="95" w16cid:durableId="309484170">
    <w:abstractNumId w:val="56"/>
  </w:num>
  <w:num w:numId="96" w16cid:durableId="1535777035">
    <w:abstractNumId w:val="26"/>
  </w:num>
  <w:num w:numId="97" w16cid:durableId="973751919">
    <w:abstractNumId w:val="26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6"/>
  </w:num>
  <w:num w:numId="101" w16cid:durableId="808861108">
    <w:abstractNumId w:val="26"/>
  </w:num>
  <w:num w:numId="102" w16cid:durableId="202838676">
    <w:abstractNumId w:val="26"/>
  </w:num>
  <w:num w:numId="103" w16cid:durableId="760026508">
    <w:abstractNumId w:val="26"/>
  </w:num>
  <w:num w:numId="104" w16cid:durableId="1074426706">
    <w:abstractNumId w:val="56"/>
  </w:num>
  <w:num w:numId="105" w16cid:durableId="524179360">
    <w:abstractNumId w:val="26"/>
  </w:num>
  <w:num w:numId="106" w16cid:durableId="98719631">
    <w:abstractNumId w:val="52"/>
  </w:num>
  <w:num w:numId="107" w16cid:durableId="1289240839">
    <w:abstractNumId w:val="26"/>
  </w:num>
  <w:num w:numId="108" w16cid:durableId="1410078559">
    <w:abstractNumId w:val="26"/>
  </w:num>
  <w:num w:numId="109" w16cid:durableId="1179739189">
    <w:abstractNumId w:val="26"/>
  </w:num>
  <w:num w:numId="110" w16cid:durableId="346566243">
    <w:abstractNumId w:val="26"/>
  </w:num>
  <w:num w:numId="111" w16cid:durableId="306859254">
    <w:abstractNumId w:val="26"/>
  </w:num>
  <w:num w:numId="112" w16cid:durableId="732776132">
    <w:abstractNumId w:val="56"/>
  </w:num>
  <w:num w:numId="113" w16cid:durableId="872963773">
    <w:abstractNumId w:val="56"/>
  </w:num>
  <w:num w:numId="114" w16cid:durableId="419832823">
    <w:abstractNumId w:val="26"/>
  </w:num>
  <w:num w:numId="115" w16cid:durableId="1976831320">
    <w:abstractNumId w:val="26"/>
  </w:num>
  <w:num w:numId="116" w16cid:durableId="926570473">
    <w:abstractNumId w:val="56"/>
  </w:num>
  <w:num w:numId="117" w16cid:durableId="365564648">
    <w:abstractNumId w:val="26"/>
  </w:num>
  <w:num w:numId="118" w16cid:durableId="98573524">
    <w:abstractNumId w:val="26"/>
  </w:num>
  <w:num w:numId="119" w16cid:durableId="1933127277">
    <w:abstractNumId w:val="26"/>
  </w:num>
  <w:num w:numId="120" w16cid:durableId="1898935926">
    <w:abstractNumId w:val="26"/>
  </w:num>
  <w:num w:numId="121" w16cid:durableId="102649250">
    <w:abstractNumId w:val="26"/>
  </w:num>
  <w:num w:numId="122" w16cid:durableId="1231430260">
    <w:abstractNumId w:val="56"/>
  </w:num>
  <w:num w:numId="123" w16cid:durableId="636766826">
    <w:abstractNumId w:val="26"/>
  </w:num>
  <w:num w:numId="124" w16cid:durableId="148641963">
    <w:abstractNumId w:val="26"/>
  </w:num>
  <w:num w:numId="125" w16cid:durableId="686636675">
    <w:abstractNumId w:val="26"/>
  </w:num>
  <w:num w:numId="126" w16cid:durableId="44912019">
    <w:abstractNumId w:val="26"/>
  </w:num>
  <w:num w:numId="127" w16cid:durableId="132719380">
    <w:abstractNumId w:val="26"/>
  </w:num>
  <w:num w:numId="128" w16cid:durableId="851991795">
    <w:abstractNumId w:val="26"/>
  </w:num>
  <w:num w:numId="129" w16cid:durableId="898714134">
    <w:abstractNumId w:val="26"/>
  </w:num>
  <w:num w:numId="130" w16cid:durableId="650518952">
    <w:abstractNumId w:val="26"/>
  </w:num>
  <w:num w:numId="131" w16cid:durableId="586690030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32F3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E7B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16B9"/>
    <w:rsid w:val="00052A80"/>
    <w:rsid w:val="00052CAE"/>
    <w:rsid w:val="00052EE6"/>
    <w:rsid w:val="000530BC"/>
    <w:rsid w:val="0005400A"/>
    <w:rsid w:val="000548A2"/>
    <w:rsid w:val="0005609F"/>
    <w:rsid w:val="00056154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833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D60"/>
    <w:rsid w:val="001F0FCF"/>
    <w:rsid w:val="001F1653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7A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0C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3D2F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5C1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7060"/>
    <w:rsid w:val="003B7693"/>
    <w:rsid w:val="003B7FD5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2202"/>
    <w:rsid w:val="003D3885"/>
    <w:rsid w:val="003D3CED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2625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17F0B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4DC"/>
    <w:rsid w:val="0047563E"/>
    <w:rsid w:val="00475B6A"/>
    <w:rsid w:val="00475F76"/>
    <w:rsid w:val="00475F8F"/>
    <w:rsid w:val="0047602E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30E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66F4"/>
    <w:rsid w:val="00566905"/>
    <w:rsid w:val="00566A45"/>
    <w:rsid w:val="00566DB5"/>
    <w:rsid w:val="00566E59"/>
    <w:rsid w:val="005704F9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0995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55"/>
    <w:rsid w:val="005C29CD"/>
    <w:rsid w:val="005C2A1D"/>
    <w:rsid w:val="005C2F53"/>
    <w:rsid w:val="005C31F9"/>
    <w:rsid w:val="005C3734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09C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775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845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50C8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A50"/>
    <w:rsid w:val="00723BA8"/>
    <w:rsid w:val="00723F2B"/>
    <w:rsid w:val="00724108"/>
    <w:rsid w:val="007241D3"/>
    <w:rsid w:val="00724589"/>
    <w:rsid w:val="007247ED"/>
    <w:rsid w:val="007248BD"/>
    <w:rsid w:val="007260DA"/>
    <w:rsid w:val="00726591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5643"/>
    <w:rsid w:val="007B6DFF"/>
    <w:rsid w:val="007B6ED2"/>
    <w:rsid w:val="007B7B53"/>
    <w:rsid w:val="007C099C"/>
    <w:rsid w:val="007C0A10"/>
    <w:rsid w:val="007C2334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6F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0BE"/>
    <w:rsid w:val="008304E8"/>
    <w:rsid w:val="00830C5F"/>
    <w:rsid w:val="00830C91"/>
    <w:rsid w:val="00830F86"/>
    <w:rsid w:val="00830FBE"/>
    <w:rsid w:val="00831443"/>
    <w:rsid w:val="00831751"/>
    <w:rsid w:val="008323C7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4A24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378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528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2B5B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546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266"/>
    <w:rsid w:val="009C2C58"/>
    <w:rsid w:val="009C3801"/>
    <w:rsid w:val="009C3D16"/>
    <w:rsid w:val="009C3D69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68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5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446"/>
    <w:rsid w:val="00AC6519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1C8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6580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68A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6EC3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89F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4E0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B3B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53F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129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039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8C6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8AA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83C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2ABE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757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3CED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9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DD5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6B06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40A7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128"/>
    <w:rsid w:val="00EC0AAB"/>
    <w:rsid w:val="00EC0B74"/>
    <w:rsid w:val="00EC0C65"/>
    <w:rsid w:val="00EC153B"/>
    <w:rsid w:val="00EC19AE"/>
    <w:rsid w:val="00EC1EA0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3DB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F30"/>
    <w:rsid w:val="00F12EA3"/>
    <w:rsid w:val="00F13B3B"/>
    <w:rsid w:val="00F13E69"/>
    <w:rsid w:val="00F1455C"/>
    <w:rsid w:val="00F14A2E"/>
    <w:rsid w:val="00F14A91"/>
    <w:rsid w:val="00F14B07"/>
    <w:rsid w:val="00F1528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5FA6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2086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5C6"/>
    <w:rsid w:val="00FF1617"/>
    <w:rsid w:val="00FF208F"/>
    <w:rsid w:val="00FF2658"/>
    <w:rsid w:val="00FF2818"/>
    <w:rsid w:val="00FF2BC3"/>
    <w:rsid w:val="00FF2D0E"/>
    <w:rsid w:val="00FF36A5"/>
    <w:rsid w:val="00FF38DA"/>
    <w:rsid w:val="00FF3B3B"/>
    <w:rsid w:val="00FF49BE"/>
    <w:rsid w:val="00FF6630"/>
    <w:rsid w:val="00FF6BEE"/>
    <w:rsid w:val="00FF6E0E"/>
    <w:rsid w:val="00FF75CC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CB8A86"/>
    <w:rsid w:val="5FF14103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  <w15:docId w15:val="{A9785487-7472-490C-889B-8751B3E4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bg-BG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bg-BG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bg-BG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bg-BG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64546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bg-BG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bg-BG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D3B3B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bg-BG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D3B3B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bg-BG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bg-BG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bg-BG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bg-BG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bg-BG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bg-BG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bg-BG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E99580-7F26-4C9B-9979-CC5845A04B2E}"/>
</file>

<file path=customXml/itemProps2.xml><?xml version="1.0" encoding="utf-8"?>
<ds:datastoreItem xmlns:ds="http://schemas.openxmlformats.org/officeDocument/2006/customXml" ds:itemID="{FF3A0232-5BFD-4F5E-B285-512602E16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B51A07-D7AD-450F-93B2-15105AE77BF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2443</Words>
  <Characters>14338</Characters>
  <Application>Microsoft Office Word</Application>
  <DocSecurity>0</DocSecurity>
  <Lines>367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BAKOS Tamas (DGT)</cp:lastModifiedBy>
  <cp:revision>6</cp:revision>
  <dcterms:created xsi:type="dcterms:W3CDTF">2024-06-19T18:09:00Z</dcterms:created>
  <dcterms:modified xsi:type="dcterms:W3CDTF">2025-01-27T10:21:00Z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2025-01-27T09:46:32Z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8a5972be-bf7a-49fb-a00d-da84de5b4ea2</vt:lpwstr>
  </property>
  <property fmtid="{D5CDD505-2E9C-101B-9397-08002B2CF9AE}" pid="9" name="MSIP_Label_6bd9ddd1-4d20-43f6-abfa-fc3c07406f94_ContentBits">
    <vt:lpwstr>0</vt:lpwstr>
  </property>
</Properties>
</file>